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70B95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DD6129F">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58953FB1">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14:paraId="77A36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0A492FC">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14A77796">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1AA1F73F">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526C2A5C">
            <w:pPr>
              <w:pStyle w:val="50"/>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     </w:t>
            </w:r>
            <w:r>
              <w:fldChar w:fldCharType="end"/>
            </w:r>
            <w:bookmarkEnd w:id="3"/>
          </w:p>
        </w:tc>
      </w:tr>
    </w:tbl>
    <w:p w14:paraId="5296EDF9">
      <w:pPr>
        <w:pStyle w:val="51"/>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03344B3E">
      <w:pPr>
        <w:pStyle w:val="196"/>
        <w:rPr>
          <w:lang w:val="fr-FR"/>
        </w:rPr>
      </w:pPr>
      <w:r>
        <w:rPr>
          <w:rFonts w:ascii="Times New Roman"/>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08373E94">
      <w:pPr>
        <w:pStyle w:val="197"/>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4A6857F5">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0033893">
      <w:pPr>
        <w:pStyle w:val="51"/>
        <w:framePr w:w="9639" w:h="6976" w:hRule="exact" w:hSpace="0" w:vSpace="0" w:wrap="around" w:hAnchor="page" w:y="6408"/>
        <w:jc w:val="center"/>
        <w:rPr>
          <w:rFonts w:hint="eastAsia" w:ascii="黑体" w:hAnsi="黑体" w:eastAsia="黑体"/>
          <w:b w:val="0"/>
          <w:bCs w:val="0"/>
          <w:w w:val="100"/>
        </w:rPr>
      </w:pPr>
    </w:p>
    <w:p w14:paraId="369E1D25">
      <w:pPr>
        <w:pStyle w:val="198"/>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 xml:space="preserve">健身场所服务规范 第1部分：健身房 </w:t>
      </w:r>
      <w:r>
        <w:fldChar w:fldCharType="end"/>
      </w:r>
      <w:bookmarkEnd w:id="9"/>
    </w:p>
    <w:p w14:paraId="6AD0E1B1">
      <w:pPr>
        <w:framePr w:w="9639" w:h="6974" w:hRule="exact" w:wrap="around" w:vAnchor="page" w:hAnchor="page" w:x="1419" w:y="6408" w:anchorLock="1"/>
        <w:ind w:left="-1418"/>
      </w:pPr>
    </w:p>
    <w:p w14:paraId="6A6F278D">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点击此处添加标准名称的英文译名</w:t>
      </w:r>
      <w:r>
        <w:rPr>
          <w:rFonts w:eastAsia="黑体"/>
          <w:szCs w:val="28"/>
        </w:rPr>
        <w:fldChar w:fldCharType="end"/>
      </w:r>
      <w:bookmarkEnd w:id="10"/>
    </w:p>
    <w:p w14:paraId="454D4DEC">
      <w:pPr>
        <w:framePr w:w="9639" w:h="6974" w:hRule="exact" w:wrap="around" w:vAnchor="page" w:hAnchor="page" w:x="1419" w:y="6408" w:anchorLock="1"/>
        <w:spacing w:line="760" w:lineRule="exact"/>
        <w:ind w:left="-1418"/>
      </w:pPr>
    </w:p>
    <w:p w14:paraId="41B340AF">
      <w:pPr>
        <w:pStyle w:val="126"/>
        <w:framePr w:w="9639" w:h="6974" w:hRule="exact" w:wrap="around" w:vAnchor="page" w:hAnchor="page" w:x="1419" w:y="6408" w:anchorLock="1"/>
        <w:textAlignment w:val="bottom"/>
        <w:rPr>
          <w:rFonts w:eastAsia="黑体"/>
          <w:szCs w:val="28"/>
        </w:rPr>
      </w:pPr>
    </w:p>
    <w:p w14:paraId="14C54D46">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703225C8">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4EE06211">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111EFC1F">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6CBAF1D9">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5ADD01B3">
      <w:pPr>
        <w:pStyle w:val="152"/>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6B971135">
      <w:pPr>
        <w:rPr>
          <w:rFonts w:hint="eastAsia"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D7C0EA6">
      <w:pPr>
        <w:pStyle w:val="92"/>
        <w:bidi w:val="0"/>
        <w:rPr>
          <w:rFonts w:hint="eastAsia"/>
          <w:lang w:eastAsia="zh-CN"/>
        </w:rPr>
      </w:pPr>
      <w:bookmarkStart w:id="21" w:name="BookMark1"/>
      <w:bookmarkStart w:id="103" w:name="_GoBack"/>
      <w:bookmarkEnd w:id="103"/>
      <w:r>
        <w:rPr>
          <w:rFonts w:hint="eastAsia"/>
          <w:spacing w:val="320"/>
          <w:lang w:eastAsia="zh-CN"/>
        </w:rPr>
        <w:t>目</w:t>
      </w:r>
      <w:r>
        <w:rPr>
          <w:rFonts w:hint="eastAsia"/>
          <w:lang w:eastAsia="zh-CN"/>
        </w:rPr>
        <w:t>次</w:t>
      </w:r>
    </w:p>
    <w:p w14:paraId="47E09DE9">
      <w:pPr>
        <w:pStyle w:val="19"/>
        <w:tabs>
          <w:tab w:val="right" w:leader="dot" w:pos="9354"/>
        </w:tabs>
        <w:rPr>
          <w:rFonts w:hint="eastAsia" w:ascii="宋体" w:hAnsi="宋体" w:eastAsia="宋体" w:cs="宋体"/>
          <w:spacing w:val="0"/>
          <w:sz w:val="21"/>
          <w:szCs w:val="21"/>
        </w:rPr>
      </w:pPr>
      <w:r>
        <w:rPr>
          <w:rFonts w:hint="eastAsia" w:ascii="宋体" w:hAnsi="宋体" w:eastAsia="宋体" w:cs="宋体"/>
          <w:spacing w:val="0"/>
          <w:sz w:val="21"/>
          <w:szCs w:val="21"/>
          <w:lang w:eastAsia="zh-CN"/>
        </w:rPr>
        <w:fldChar w:fldCharType="begin"/>
      </w:r>
      <w:r>
        <w:rPr>
          <w:rFonts w:hint="eastAsia" w:ascii="宋体" w:hAnsi="宋体" w:eastAsia="宋体" w:cs="宋体"/>
          <w:spacing w:val="0"/>
          <w:sz w:val="21"/>
          <w:szCs w:val="21"/>
          <w:lang w:eastAsia="zh-CN"/>
        </w:rPr>
        <w:instrText xml:space="preserve">TOC \o "1-1" \t "标准文件_一级条标题,2,标准文件_附录一级条标题,2," \h</w:instrText>
      </w:r>
      <w:r>
        <w:rPr>
          <w:rFonts w:hint="eastAsia" w:ascii="宋体" w:hAnsi="宋体" w:eastAsia="宋体" w:cs="宋体"/>
          <w:spacing w:val="0"/>
          <w:sz w:val="21"/>
          <w:szCs w:val="21"/>
          <w:lang w:eastAsia="zh-CN"/>
        </w:rPr>
        <w:fldChar w:fldCharType="separate"/>
      </w:r>
      <w:r>
        <w:rPr>
          <w:rFonts w:hint="eastAsia" w:ascii="宋体" w:hAnsi="宋体" w:eastAsia="宋体" w:cs="宋体"/>
          <w:spacing w:val="0"/>
          <w:sz w:val="21"/>
          <w:szCs w:val="21"/>
          <w:lang w:eastAsia="zh-CN"/>
        </w:rPr>
        <w:fldChar w:fldCharType="begin"/>
      </w:r>
      <w:r>
        <w:rPr>
          <w:rFonts w:hint="eastAsia" w:ascii="宋体" w:hAnsi="宋体" w:eastAsia="宋体" w:cs="宋体"/>
          <w:spacing w:val="0"/>
          <w:sz w:val="21"/>
          <w:szCs w:val="21"/>
          <w:lang w:eastAsia="zh-CN"/>
        </w:rPr>
        <w:instrText xml:space="preserve"> HYPERLINK \l _Toc20852 </w:instrText>
      </w:r>
      <w:r>
        <w:rPr>
          <w:rFonts w:hint="eastAsia" w:ascii="宋体" w:hAnsi="宋体" w:eastAsia="宋体" w:cs="宋体"/>
          <w:spacing w:val="0"/>
          <w:sz w:val="21"/>
          <w:szCs w:val="21"/>
          <w:lang w:eastAsia="zh-CN"/>
        </w:rPr>
        <w:fldChar w:fldCharType="separate"/>
      </w:r>
      <w:r>
        <w:rPr>
          <w:rFonts w:hint="eastAsia" w:ascii="宋体" w:hAnsi="宋体" w:eastAsia="宋体" w:cs="宋体"/>
          <w:i w:val="0"/>
          <w:spacing w:val="0"/>
          <w:sz w:val="21"/>
          <w:szCs w:val="21"/>
        </w:rPr>
        <w:t>1</w:t>
      </w:r>
      <w:r>
        <w:rPr>
          <w:rFonts w:hint="eastAsia" w:ascii="宋体" w:hAnsi="宋体" w:eastAsia="宋体" w:cs="宋体"/>
          <w:i w:val="0"/>
          <w:spacing w:val="0"/>
          <w:sz w:val="21"/>
          <w:szCs w:val="21"/>
          <w:lang w:eastAsia="zh-CN"/>
        </w:rPr>
        <w:t xml:space="preserve"> </w:t>
      </w:r>
      <w:r>
        <w:rPr>
          <w:rFonts w:hint="eastAsia" w:ascii="宋体" w:hAnsi="宋体" w:eastAsia="宋体" w:cs="宋体"/>
          <w:i w:val="0"/>
          <w:spacing w:val="0"/>
          <w:sz w:val="21"/>
          <w:szCs w:val="21"/>
        </w:rPr>
        <w:t xml:space="preserve"> </w:t>
      </w:r>
      <w:r>
        <w:rPr>
          <w:rFonts w:hint="eastAsia" w:ascii="宋体" w:hAnsi="宋体" w:eastAsia="宋体" w:cs="宋体"/>
          <w:spacing w:val="0"/>
          <w:sz w:val="21"/>
          <w:szCs w:val="21"/>
        </w:rPr>
        <w:t>范围</w:t>
      </w:r>
      <w:r>
        <w:rPr>
          <w:rFonts w:hint="eastAsia" w:ascii="宋体" w:hAnsi="宋体" w:eastAsia="宋体" w:cs="宋体"/>
          <w:spacing w:val="0"/>
          <w:sz w:val="21"/>
          <w:szCs w:val="21"/>
        </w:rPr>
        <w:tab/>
      </w:r>
      <w:r>
        <w:rPr>
          <w:rFonts w:hint="eastAsia" w:ascii="宋体" w:hAnsi="宋体" w:eastAsia="宋体" w:cs="宋体"/>
          <w:spacing w:val="0"/>
          <w:sz w:val="21"/>
          <w:szCs w:val="21"/>
        </w:rPr>
        <w:fldChar w:fldCharType="begin"/>
      </w:r>
      <w:r>
        <w:rPr>
          <w:rFonts w:hint="eastAsia" w:ascii="宋体" w:hAnsi="宋体" w:eastAsia="宋体" w:cs="宋体"/>
          <w:spacing w:val="0"/>
          <w:sz w:val="21"/>
          <w:szCs w:val="21"/>
        </w:rPr>
        <w:instrText xml:space="preserve"> PAGEREF _Toc20852 \h </w:instrText>
      </w:r>
      <w:r>
        <w:rPr>
          <w:rFonts w:hint="eastAsia" w:ascii="宋体" w:hAnsi="宋体" w:eastAsia="宋体" w:cs="宋体"/>
          <w:spacing w:val="0"/>
          <w:sz w:val="21"/>
          <w:szCs w:val="21"/>
        </w:rPr>
        <w:fldChar w:fldCharType="separate"/>
      </w:r>
      <w:r>
        <w:rPr>
          <w:rFonts w:hint="eastAsia" w:ascii="宋体" w:hAnsi="宋体" w:eastAsia="宋体" w:cs="宋体"/>
          <w:spacing w:val="0"/>
          <w:sz w:val="21"/>
          <w:szCs w:val="21"/>
        </w:rPr>
        <w:t>1</w:t>
      </w:r>
      <w:r>
        <w:rPr>
          <w:rFonts w:hint="eastAsia" w:ascii="宋体" w:hAnsi="宋体" w:eastAsia="宋体" w:cs="宋体"/>
          <w:spacing w:val="0"/>
          <w:sz w:val="21"/>
          <w:szCs w:val="21"/>
        </w:rPr>
        <w:fldChar w:fldCharType="end"/>
      </w:r>
      <w:r>
        <w:rPr>
          <w:rFonts w:hint="eastAsia" w:ascii="宋体" w:hAnsi="宋体" w:eastAsia="宋体" w:cs="宋体"/>
          <w:spacing w:val="0"/>
          <w:sz w:val="21"/>
          <w:szCs w:val="21"/>
          <w:lang w:eastAsia="zh-CN"/>
        </w:rPr>
        <w:fldChar w:fldCharType="end"/>
      </w:r>
    </w:p>
    <w:p w14:paraId="7F7B5F44">
      <w:pPr>
        <w:pStyle w:val="19"/>
        <w:tabs>
          <w:tab w:val="right" w:leader="dot" w:pos="9354"/>
        </w:tabs>
        <w:rPr>
          <w:rFonts w:hint="eastAsia" w:ascii="宋体" w:hAnsi="宋体" w:eastAsia="宋体" w:cs="宋体"/>
          <w:spacing w:val="0"/>
          <w:sz w:val="21"/>
          <w:szCs w:val="21"/>
        </w:rPr>
      </w:pPr>
      <w:r>
        <w:rPr>
          <w:rFonts w:hint="eastAsia" w:ascii="宋体" w:hAnsi="宋体" w:eastAsia="宋体" w:cs="宋体"/>
          <w:spacing w:val="0"/>
          <w:sz w:val="21"/>
          <w:szCs w:val="21"/>
          <w:lang w:eastAsia="zh-CN"/>
        </w:rPr>
        <w:fldChar w:fldCharType="begin"/>
      </w:r>
      <w:r>
        <w:rPr>
          <w:rFonts w:hint="eastAsia" w:ascii="宋体" w:hAnsi="宋体" w:eastAsia="宋体" w:cs="宋体"/>
          <w:spacing w:val="0"/>
          <w:sz w:val="21"/>
          <w:szCs w:val="21"/>
          <w:lang w:eastAsia="zh-CN"/>
        </w:rPr>
        <w:instrText xml:space="preserve"> HYPERLINK \l _Toc3736 </w:instrText>
      </w:r>
      <w:r>
        <w:rPr>
          <w:rFonts w:hint="eastAsia" w:ascii="宋体" w:hAnsi="宋体" w:eastAsia="宋体" w:cs="宋体"/>
          <w:spacing w:val="0"/>
          <w:sz w:val="21"/>
          <w:szCs w:val="21"/>
          <w:lang w:eastAsia="zh-CN"/>
        </w:rPr>
        <w:fldChar w:fldCharType="separate"/>
      </w:r>
      <w:r>
        <w:rPr>
          <w:rFonts w:hint="eastAsia" w:ascii="宋体" w:hAnsi="宋体" w:eastAsia="宋体" w:cs="宋体"/>
          <w:spacing w:val="0"/>
          <w:sz w:val="21"/>
          <w:szCs w:val="21"/>
        </w:rPr>
        <w:t>2</w:t>
      </w:r>
      <w:r>
        <w:rPr>
          <w:rFonts w:hint="eastAsia" w:ascii="宋体" w:hAnsi="宋体" w:eastAsia="宋体" w:cs="宋体"/>
          <w:spacing w:val="0"/>
          <w:sz w:val="21"/>
          <w:szCs w:val="21"/>
          <w:lang w:eastAsia="zh-CN"/>
        </w:rPr>
        <w:t xml:space="preserve"> </w:t>
      </w:r>
      <w:r>
        <w:rPr>
          <w:rFonts w:hint="eastAsia" w:ascii="宋体" w:hAnsi="宋体" w:eastAsia="宋体" w:cs="宋体"/>
          <w:spacing w:val="0"/>
          <w:sz w:val="21"/>
          <w:szCs w:val="21"/>
        </w:rPr>
        <w:t xml:space="preserve"> 规范性引用文件</w:t>
      </w:r>
      <w:r>
        <w:rPr>
          <w:rFonts w:hint="eastAsia" w:ascii="宋体" w:hAnsi="宋体" w:eastAsia="宋体" w:cs="宋体"/>
          <w:spacing w:val="0"/>
          <w:sz w:val="21"/>
          <w:szCs w:val="21"/>
        </w:rPr>
        <w:tab/>
      </w:r>
      <w:r>
        <w:rPr>
          <w:rFonts w:hint="eastAsia" w:ascii="宋体" w:hAnsi="宋体" w:eastAsia="宋体" w:cs="宋体"/>
          <w:spacing w:val="0"/>
          <w:sz w:val="21"/>
          <w:szCs w:val="21"/>
        </w:rPr>
        <w:fldChar w:fldCharType="begin"/>
      </w:r>
      <w:r>
        <w:rPr>
          <w:rFonts w:hint="eastAsia" w:ascii="宋体" w:hAnsi="宋体" w:eastAsia="宋体" w:cs="宋体"/>
          <w:spacing w:val="0"/>
          <w:sz w:val="21"/>
          <w:szCs w:val="21"/>
        </w:rPr>
        <w:instrText xml:space="preserve"> PAGEREF _Toc3736 \h </w:instrText>
      </w:r>
      <w:r>
        <w:rPr>
          <w:rFonts w:hint="eastAsia" w:ascii="宋体" w:hAnsi="宋体" w:eastAsia="宋体" w:cs="宋体"/>
          <w:spacing w:val="0"/>
          <w:sz w:val="21"/>
          <w:szCs w:val="21"/>
        </w:rPr>
        <w:fldChar w:fldCharType="separate"/>
      </w:r>
      <w:r>
        <w:rPr>
          <w:rFonts w:hint="eastAsia" w:ascii="宋体" w:hAnsi="宋体" w:eastAsia="宋体" w:cs="宋体"/>
          <w:spacing w:val="0"/>
          <w:sz w:val="21"/>
          <w:szCs w:val="21"/>
        </w:rPr>
        <w:t>1</w:t>
      </w:r>
      <w:r>
        <w:rPr>
          <w:rFonts w:hint="eastAsia" w:ascii="宋体" w:hAnsi="宋体" w:eastAsia="宋体" w:cs="宋体"/>
          <w:spacing w:val="0"/>
          <w:sz w:val="21"/>
          <w:szCs w:val="21"/>
        </w:rPr>
        <w:fldChar w:fldCharType="end"/>
      </w:r>
      <w:r>
        <w:rPr>
          <w:rFonts w:hint="eastAsia" w:ascii="宋体" w:hAnsi="宋体" w:eastAsia="宋体" w:cs="宋体"/>
          <w:spacing w:val="0"/>
          <w:sz w:val="21"/>
          <w:szCs w:val="21"/>
          <w:lang w:eastAsia="zh-CN"/>
        </w:rPr>
        <w:fldChar w:fldCharType="end"/>
      </w:r>
    </w:p>
    <w:p w14:paraId="34D5C301">
      <w:pPr>
        <w:pStyle w:val="19"/>
        <w:tabs>
          <w:tab w:val="right" w:leader="dot" w:pos="9354"/>
        </w:tabs>
        <w:rPr>
          <w:rFonts w:hint="eastAsia" w:ascii="宋体" w:hAnsi="宋体" w:eastAsia="宋体" w:cs="宋体"/>
          <w:spacing w:val="0"/>
          <w:sz w:val="21"/>
          <w:szCs w:val="21"/>
        </w:rPr>
      </w:pPr>
      <w:r>
        <w:rPr>
          <w:rFonts w:hint="eastAsia" w:ascii="宋体" w:hAnsi="宋体" w:eastAsia="宋体" w:cs="宋体"/>
          <w:spacing w:val="0"/>
          <w:sz w:val="21"/>
          <w:szCs w:val="21"/>
          <w:lang w:eastAsia="zh-CN"/>
        </w:rPr>
        <w:fldChar w:fldCharType="begin"/>
      </w:r>
      <w:r>
        <w:rPr>
          <w:rFonts w:hint="eastAsia" w:ascii="宋体" w:hAnsi="宋体" w:eastAsia="宋体" w:cs="宋体"/>
          <w:spacing w:val="0"/>
          <w:sz w:val="21"/>
          <w:szCs w:val="21"/>
          <w:lang w:eastAsia="zh-CN"/>
        </w:rPr>
        <w:instrText xml:space="preserve"> HYPERLINK \l _Toc119 </w:instrText>
      </w:r>
      <w:r>
        <w:rPr>
          <w:rFonts w:hint="eastAsia" w:ascii="宋体" w:hAnsi="宋体" w:eastAsia="宋体" w:cs="宋体"/>
          <w:spacing w:val="0"/>
          <w:sz w:val="21"/>
          <w:szCs w:val="21"/>
          <w:lang w:eastAsia="zh-CN"/>
        </w:rPr>
        <w:fldChar w:fldCharType="separate"/>
      </w:r>
      <w:r>
        <w:rPr>
          <w:rFonts w:hint="eastAsia" w:ascii="宋体" w:hAnsi="宋体" w:eastAsia="宋体" w:cs="宋体"/>
          <w:spacing w:val="0"/>
          <w:sz w:val="21"/>
          <w:szCs w:val="21"/>
        </w:rPr>
        <w:t>3</w:t>
      </w:r>
      <w:r>
        <w:rPr>
          <w:rFonts w:hint="eastAsia" w:ascii="宋体" w:hAnsi="宋体" w:eastAsia="宋体" w:cs="宋体"/>
          <w:spacing w:val="0"/>
          <w:sz w:val="21"/>
          <w:szCs w:val="21"/>
          <w:lang w:eastAsia="zh-CN"/>
        </w:rPr>
        <w:t xml:space="preserve"> </w:t>
      </w:r>
      <w:r>
        <w:rPr>
          <w:rFonts w:hint="eastAsia" w:ascii="宋体" w:hAnsi="宋体" w:eastAsia="宋体" w:cs="宋体"/>
          <w:spacing w:val="0"/>
          <w:sz w:val="21"/>
          <w:szCs w:val="21"/>
        </w:rPr>
        <w:t xml:space="preserve"> 术语和定义</w:t>
      </w:r>
      <w:r>
        <w:rPr>
          <w:rFonts w:hint="eastAsia" w:ascii="宋体" w:hAnsi="宋体" w:eastAsia="宋体" w:cs="宋体"/>
          <w:spacing w:val="0"/>
          <w:sz w:val="21"/>
          <w:szCs w:val="21"/>
        </w:rPr>
        <w:tab/>
      </w:r>
      <w:r>
        <w:rPr>
          <w:rFonts w:hint="eastAsia" w:ascii="宋体" w:hAnsi="宋体" w:eastAsia="宋体" w:cs="宋体"/>
          <w:spacing w:val="0"/>
          <w:sz w:val="21"/>
          <w:szCs w:val="21"/>
        </w:rPr>
        <w:fldChar w:fldCharType="begin"/>
      </w:r>
      <w:r>
        <w:rPr>
          <w:rFonts w:hint="eastAsia" w:ascii="宋体" w:hAnsi="宋体" w:eastAsia="宋体" w:cs="宋体"/>
          <w:spacing w:val="0"/>
          <w:sz w:val="21"/>
          <w:szCs w:val="21"/>
        </w:rPr>
        <w:instrText xml:space="preserve"> PAGEREF _Toc119 \h </w:instrText>
      </w:r>
      <w:r>
        <w:rPr>
          <w:rFonts w:hint="eastAsia" w:ascii="宋体" w:hAnsi="宋体" w:eastAsia="宋体" w:cs="宋体"/>
          <w:spacing w:val="0"/>
          <w:sz w:val="21"/>
          <w:szCs w:val="21"/>
        </w:rPr>
        <w:fldChar w:fldCharType="separate"/>
      </w:r>
      <w:r>
        <w:rPr>
          <w:rFonts w:hint="eastAsia" w:ascii="宋体" w:hAnsi="宋体" w:eastAsia="宋体" w:cs="宋体"/>
          <w:spacing w:val="0"/>
          <w:sz w:val="21"/>
          <w:szCs w:val="21"/>
        </w:rPr>
        <w:t>1</w:t>
      </w:r>
      <w:r>
        <w:rPr>
          <w:rFonts w:hint="eastAsia" w:ascii="宋体" w:hAnsi="宋体" w:eastAsia="宋体" w:cs="宋体"/>
          <w:spacing w:val="0"/>
          <w:sz w:val="21"/>
          <w:szCs w:val="21"/>
        </w:rPr>
        <w:fldChar w:fldCharType="end"/>
      </w:r>
      <w:r>
        <w:rPr>
          <w:rFonts w:hint="eastAsia" w:ascii="宋体" w:hAnsi="宋体" w:eastAsia="宋体" w:cs="宋体"/>
          <w:spacing w:val="0"/>
          <w:sz w:val="21"/>
          <w:szCs w:val="21"/>
          <w:lang w:eastAsia="zh-CN"/>
        </w:rPr>
        <w:fldChar w:fldCharType="end"/>
      </w:r>
    </w:p>
    <w:p w14:paraId="2792DB4D">
      <w:pPr>
        <w:pStyle w:val="19"/>
        <w:tabs>
          <w:tab w:val="right" w:leader="dot" w:pos="9354"/>
        </w:tabs>
        <w:rPr>
          <w:rFonts w:hint="eastAsia" w:ascii="宋体" w:hAnsi="宋体" w:eastAsia="宋体" w:cs="宋体"/>
          <w:spacing w:val="0"/>
          <w:sz w:val="21"/>
          <w:szCs w:val="21"/>
        </w:rPr>
      </w:pPr>
      <w:r>
        <w:rPr>
          <w:rFonts w:hint="eastAsia" w:ascii="宋体" w:hAnsi="宋体" w:eastAsia="宋体" w:cs="宋体"/>
          <w:spacing w:val="0"/>
          <w:sz w:val="21"/>
          <w:szCs w:val="21"/>
          <w:lang w:eastAsia="zh-CN"/>
        </w:rPr>
        <w:fldChar w:fldCharType="begin"/>
      </w:r>
      <w:r>
        <w:rPr>
          <w:rFonts w:hint="eastAsia" w:ascii="宋体" w:hAnsi="宋体" w:eastAsia="宋体" w:cs="宋体"/>
          <w:spacing w:val="0"/>
          <w:sz w:val="21"/>
          <w:szCs w:val="21"/>
          <w:lang w:eastAsia="zh-CN"/>
        </w:rPr>
        <w:instrText xml:space="preserve"> HYPERLINK \l _Toc31928 </w:instrText>
      </w:r>
      <w:r>
        <w:rPr>
          <w:rFonts w:hint="eastAsia" w:ascii="宋体" w:hAnsi="宋体" w:eastAsia="宋体" w:cs="宋体"/>
          <w:spacing w:val="0"/>
          <w:sz w:val="21"/>
          <w:szCs w:val="21"/>
          <w:lang w:eastAsia="zh-CN"/>
        </w:rPr>
        <w:fldChar w:fldCharType="separate"/>
      </w:r>
      <w:r>
        <w:rPr>
          <w:rFonts w:hint="eastAsia" w:ascii="宋体" w:hAnsi="宋体" w:eastAsia="宋体" w:cs="宋体"/>
          <w:spacing w:val="0"/>
          <w:sz w:val="21"/>
          <w:szCs w:val="21"/>
        </w:rPr>
        <w:t>4</w:t>
      </w:r>
      <w:r>
        <w:rPr>
          <w:rFonts w:hint="eastAsia" w:ascii="宋体" w:hAnsi="宋体" w:eastAsia="宋体" w:cs="宋体"/>
          <w:spacing w:val="0"/>
          <w:sz w:val="21"/>
          <w:szCs w:val="21"/>
          <w:lang w:eastAsia="zh-CN"/>
        </w:rPr>
        <w:t xml:space="preserve"> </w:t>
      </w:r>
      <w:r>
        <w:rPr>
          <w:rFonts w:hint="eastAsia" w:ascii="宋体" w:hAnsi="宋体" w:eastAsia="宋体" w:cs="宋体"/>
          <w:spacing w:val="0"/>
          <w:sz w:val="21"/>
          <w:szCs w:val="21"/>
        </w:rPr>
        <w:t xml:space="preserve"> 基本要求</w:t>
      </w:r>
      <w:r>
        <w:rPr>
          <w:rFonts w:hint="eastAsia" w:ascii="宋体" w:hAnsi="宋体" w:eastAsia="宋体" w:cs="宋体"/>
          <w:spacing w:val="0"/>
          <w:sz w:val="21"/>
          <w:szCs w:val="21"/>
        </w:rPr>
        <w:tab/>
      </w:r>
      <w:r>
        <w:rPr>
          <w:rFonts w:hint="eastAsia" w:ascii="宋体" w:hAnsi="宋体" w:eastAsia="宋体" w:cs="宋体"/>
          <w:spacing w:val="0"/>
          <w:sz w:val="21"/>
          <w:szCs w:val="21"/>
        </w:rPr>
        <w:fldChar w:fldCharType="begin"/>
      </w:r>
      <w:r>
        <w:rPr>
          <w:rFonts w:hint="eastAsia" w:ascii="宋体" w:hAnsi="宋体" w:eastAsia="宋体" w:cs="宋体"/>
          <w:spacing w:val="0"/>
          <w:sz w:val="21"/>
          <w:szCs w:val="21"/>
        </w:rPr>
        <w:instrText xml:space="preserve"> PAGEREF _Toc31928 \h </w:instrText>
      </w:r>
      <w:r>
        <w:rPr>
          <w:rFonts w:hint="eastAsia" w:ascii="宋体" w:hAnsi="宋体" w:eastAsia="宋体" w:cs="宋体"/>
          <w:spacing w:val="0"/>
          <w:sz w:val="21"/>
          <w:szCs w:val="21"/>
        </w:rPr>
        <w:fldChar w:fldCharType="separate"/>
      </w:r>
      <w:r>
        <w:rPr>
          <w:rFonts w:hint="eastAsia" w:ascii="宋体" w:hAnsi="宋体" w:eastAsia="宋体" w:cs="宋体"/>
          <w:spacing w:val="0"/>
          <w:sz w:val="21"/>
          <w:szCs w:val="21"/>
        </w:rPr>
        <w:t>1</w:t>
      </w:r>
      <w:r>
        <w:rPr>
          <w:rFonts w:hint="eastAsia" w:ascii="宋体" w:hAnsi="宋体" w:eastAsia="宋体" w:cs="宋体"/>
          <w:spacing w:val="0"/>
          <w:sz w:val="21"/>
          <w:szCs w:val="21"/>
        </w:rPr>
        <w:fldChar w:fldCharType="end"/>
      </w:r>
      <w:r>
        <w:rPr>
          <w:rFonts w:hint="eastAsia" w:ascii="宋体" w:hAnsi="宋体" w:eastAsia="宋体" w:cs="宋体"/>
          <w:spacing w:val="0"/>
          <w:sz w:val="21"/>
          <w:szCs w:val="21"/>
          <w:lang w:eastAsia="zh-CN"/>
        </w:rPr>
        <w:fldChar w:fldCharType="end"/>
      </w:r>
    </w:p>
    <w:p w14:paraId="4510FE92">
      <w:pPr>
        <w:pStyle w:val="19"/>
        <w:tabs>
          <w:tab w:val="right" w:leader="dot" w:pos="9354"/>
        </w:tabs>
        <w:rPr>
          <w:rFonts w:hint="eastAsia" w:ascii="宋体" w:hAnsi="宋体" w:eastAsia="宋体" w:cs="宋体"/>
          <w:spacing w:val="0"/>
          <w:sz w:val="21"/>
          <w:szCs w:val="21"/>
        </w:rPr>
      </w:pPr>
      <w:r>
        <w:rPr>
          <w:rFonts w:hint="eastAsia" w:ascii="宋体" w:hAnsi="宋体" w:eastAsia="宋体" w:cs="宋体"/>
          <w:spacing w:val="0"/>
          <w:sz w:val="21"/>
          <w:szCs w:val="21"/>
          <w:lang w:eastAsia="zh-CN"/>
        </w:rPr>
        <w:fldChar w:fldCharType="begin"/>
      </w:r>
      <w:r>
        <w:rPr>
          <w:rFonts w:hint="eastAsia" w:ascii="宋体" w:hAnsi="宋体" w:eastAsia="宋体" w:cs="宋体"/>
          <w:spacing w:val="0"/>
          <w:sz w:val="21"/>
          <w:szCs w:val="21"/>
          <w:lang w:eastAsia="zh-CN"/>
        </w:rPr>
        <w:instrText xml:space="preserve"> HYPERLINK \l _Toc27568 </w:instrText>
      </w:r>
      <w:r>
        <w:rPr>
          <w:rFonts w:hint="eastAsia" w:ascii="宋体" w:hAnsi="宋体" w:eastAsia="宋体" w:cs="宋体"/>
          <w:spacing w:val="0"/>
          <w:sz w:val="21"/>
          <w:szCs w:val="21"/>
          <w:lang w:eastAsia="zh-CN"/>
        </w:rPr>
        <w:fldChar w:fldCharType="separate"/>
      </w:r>
      <w:r>
        <w:rPr>
          <w:rFonts w:hint="eastAsia" w:ascii="宋体" w:hAnsi="宋体" w:eastAsia="宋体" w:cs="宋体"/>
          <w:spacing w:val="0"/>
          <w:sz w:val="21"/>
          <w:szCs w:val="21"/>
          <w:lang w:eastAsia="zh-CN"/>
        </w:rPr>
        <w:t xml:space="preserve">5  </w:t>
      </w:r>
      <w:r>
        <w:rPr>
          <w:rFonts w:hint="eastAsia" w:ascii="宋体" w:hAnsi="宋体" w:eastAsia="宋体" w:cs="宋体"/>
          <w:spacing w:val="0"/>
          <w:sz w:val="21"/>
          <w:szCs w:val="21"/>
        </w:rPr>
        <w:t>场地要求</w:t>
      </w:r>
      <w:r>
        <w:rPr>
          <w:rFonts w:hint="eastAsia" w:ascii="宋体" w:hAnsi="宋体" w:eastAsia="宋体" w:cs="宋体"/>
          <w:spacing w:val="0"/>
          <w:sz w:val="21"/>
          <w:szCs w:val="21"/>
        </w:rPr>
        <w:tab/>
      </w:r>
      <w:r>
        <w:rPr>
          <w:rFonts w:hint="eastAsia" w:ascii="宋体" w:hAnsi="宋体" w:eastAsia="宋体" w:cs="宋体"/>
          <w:spacing w:val="0"/>
          <w:sz w:val="21"/>
          <w:szCs w:val="21"/>
        </w:rPr>
        <w:fldChar w:fldCharType="begin"/>
      </w:r>
      <w:r>
        <w:rPr>
          <w:rFonts w:hint="eastAsia" w:ascii="宋体" w:hAnsi="宋体" w:eastAsia="宋体" w:cs="宋体"/>
          <w:spacing w:val="0"/>
          <w:sz w:val="21"/>
          <w:szCs w:val="21"/>
        </w:rPr>
        <w:instrText xml:space="preserve"> PAGEREF _Toc27568 \h </w:instrText>
      </w:r>
      <w:r>
        <w:rPr>
          <w:rFonts w:hint="eastAsia" w:ascii="宋体" w:hAnsi="宋体" w:eastAsia="宋体" w:cs="宋体"/>
          <w:spacing w:val="0"/>
          <w:sz w:val="21"/>
          <w:szCs w:val="21"/>
        </w:rPr>
        <w:fldChar w:fldCharType="separate"/>
      </w:r>
      <w:r>
        <w:rPr>
          <w:rFonts w:hint="eastAsia" w:ascii="宋体" w:hAnsi="宋体" w:eastAsia="宋体" w:cs="宋体"/>
          <w:spacing w:val="0"/>
          <w:sz w:val="21"/>
          <w:szCs w:val="21"/>
        </w:rPr>
        <w:t>3</w:t>
      </w:r>
      <w:r>
        <w:rPr>
          <w:rFonts w:hint="eastAsia" w:ascii="宋体" w:hAnsi="宋体" w:eastAsia="宋体" w:cs="宋体"/>
          <w:spacing w:val="0"/>
          <w:sz w:val="21"/>
          <w:szCs w:val="21"/>
        </w:rPr>
        <w:fldChar w:fldCharType="end"/>
      </w:r>
      <w:r>
        <w:rPr>
          <w:rFonts w:hint="eastAsia" w:ascii="宋体" w:hAnsi="宋体" w:eastAsia="宋体" w:cs="宋体"/>
          <w:spacing w:val="0"/>
          <w:sz w:val="21"/>
          <w:szCs w:val="21"/>
          <w:lang w:eastAsia="zh-CN"/>
        </w:rPr>
        <w:fldChar w:fldCharType="end"/>
      </w:r>
    </w:p>
    <w:p w14:paraId="0E7BB0EA">
      <w:pPr>
        <w:pStyle w:val="19"/>
        <w:tabs>
          <w:tab w:val="right" w:leader="dot" w:pos="9354"/>
        </w:tabs>
        <w:rPr>
          <w:rFonts w:hint="eastAsia" w:ascii="宋体" w:hAnsi="宋体" w:eastAsia="宋体" w:cs="宋体"/>
          <w:spacing w:val="0"/>
          <w:sz w:val="21"/>
          <w:szCs w:val="21"/>
        </w:rPr>
      </w:pPr>
      <w:r>
        <w:rPr>
          <w:rFonts w:hint="eastAsia" w:ascii="宋体" w:hAnsi="宋体" w:eastAsia="宋体" w:cs="宋体"/>
          <w:spacing w:val="0"/>
          <w:sz w:val="21"/>
          <w:szCs w:val="21"/>
          <w:lang w:eastAsia="zh-CN"/>
        </w:rPr>
        <w:fldChar w:fldCharType="begin"/>
      </w:r>
      <w:r>
        <w:rPr>
          <w:rFonts w:hint="eastAsia" w:ascii="宋体" w:hAnsi="宋体" w:eastAsia="宋体" w:cs="宋体"/>
          <w:spacing w:val="0"/>
          <w:sz w:val="21"/>
          <w:szCs w:val="21"/>
          <w:lang w:eastAsia="zh-CN"/>
        </w:rPr>
        <w:instrText xml:space="preserve"> HYPERLINK \l _Toc20562 </w:instrText>
      </w:r>
      <w:r>
        <w:rPr>
          <w:rFonts w:hint="eastAsia" w:ascii="宋体" w:hAnsi="宋体" w:eastAsia="宋体" w:cs="宋体"/>
          <w:spacing w:val="0"/>
          <w:sz w:val="21"/>
          <w:szCs w:val="21"/>
          <w:lang w:eastAsia="zh-CN"/>
        </w:rPr>
        <w:fldChar w:fldCharType="separate"/>
      </w:r>
      <w:r>
        <w:rPr>
          <w:rFonts w:hint="eastAsia" w:ascii="宋体" w:hAnsi="宋体" w:eastAsia="宋体" w:cs="宋体"/>
          <w:spacing w:val="0"/>
          <w:sz w:val="21"/>
          <w:szCs w:val="21"/>
          <w:lang w:eastAsia="zh-CN"/>
        </w:rPr>
        <w:t>6  设施要求</w:t>
      </w:r>
      <w:r>
        <w:rPr>
          <w:rFonts w:hint="eastAsia" w:ascii="宋体" w:hAnsi="宋体" w:eastAsia="宋体" w:cs="宋体"/>
          <w:spacing w:val="0"/>
          <w:sz w:val="21"/>
          <w:szCs w:val="21"/>
        </w:rPr>
        <w:tab/>
      </w:r>
      <w:r>
        <w:rPr>
          <w:rFonts w:hint="eastAsia" w:ascii="宋体" w:hAnsi="宋体" w:eastAsia="宋体" w:cs="宋体"/>
          <w:spacing w:val="0"/>
          <w:sz w:val="21"/>
          <w:szCs w:val="21"/>
        </w:rPr>
        <w:fldChar w:fldCharType="begin"/>
      </w:r>
      <w:r>
        <w:rPr>
          <w:rFonts w:hint="eastAsia" w:ascii="宋体" w:hAnsi="宋体" w:eastAsia="宋体" w:cs="宋体"/>
          <w:spacing w:val="0"/>
          <w:sz w:val="21"/>
          <w:szCs w:val="21"/>
        </w:rPr>
        <w:instrText xml:space="preserve"> PAGEREF _Toc20562 \h </w:instrText>
      </w:r>
      <w:r>
        <w:rPr>
          <w:rFonts w:hint="eastAsia" w:ascii="宋体" w:hAnsi="宋体" w:eastAsia="宋体" w:cs="宋体"/>
          <w:spacing w:val="0"/>
          <w:sz w:val="21"/>
          <w:szCs w:val="21"/>
        </w:rPr>
        <w:fldChar w:fldCharType="separate"/>
      </w:r>
      <w:r>
        <w:rPr>
          <w:rFonts w:hint="eastAsia" w:ascii="宋体" w:hAnsi="宋体" w:eastAsia="宋体" w:cs="宋体"/>
          <w:spacing w:val="0"/>
          <w:sz w:val="21"/>
          <w:szCs w:val="21"/>
        </w:rPr>
        <w:t>3</w:t>
      </w:r>
      <w:r>
        <w:rPr>
          <w:rFonts w:hint="eastAsia" w:ascii="宋体" w:hAnsi="宋体" w:eastAsia="宋体" w:cs="宋体"/>
          <w:spacing w:val="0"/>
          <w:sz w:val="21"/>
          <w:szCs w:val="21"/>
        </w:rPr>
        <w:fldChar w:fldCharType="end"/>
      </w:r>
      <w:r>
        <w:rPr>
          <w:rFonts w:hint="eastAsia" w:ascii="宋体" w:hAnsi="宋体" w:eastAsia="宋体" w:cs="宋体"/>
          <w:spacing w:val="0"/>
          <w:sz w:val="21"/>
          <w:szCs w:val="21"/>
          <w:lang w:eastAsia="zh-CN"/>
        </w:rPr>
        <w:fldChar w:fldCharType="end"/>
      </w:r>
    </w:p>
    <w:p w14:paraId="7ED148D0">
      <w:pPr>
        <w:pStyle w:val="19"/>
        <w:tabs>
          <w:tab w:val="right" w:leader="dot" w:pos="9354"/>
        </w:tabs>
        <w:rPr>
          <w:rFonts w:hint="eastAsia" w:ascii="宋体" w:hAnsi="宋体" w:eastAsia="宋体" w:cs="宋体"/>
          <w:spacing w:val="0"/>
          <w:sz w:val="21"/>
          <w:szCs w:val="21"/>
        </w:rPr>
      </w:pPr>
      <w:r>
        <w:rPr>
          <w:rFonts w:hint="eastAsia" w:ascii="宋体" w:hAnsi="宋体" w:eastAsia="宋体" w:cs="宋体"/>
          <w:spacing w:val="0"/>
          <w:sz w:val="21"/>
          <w:szCs w:val="21"/>
          <w:lang w:eastAsia="zh-CN"/>
        </w:rPr>
        <w:fldChar w:fldCharType="begin"/>
      </w:r>
      <w:r>
        <w:rPr>
          <w:rFonts w:hint="eastAsia" w:ascii="宋体" w:hAnsi="宋体" w:eastAsia="宋体" w:cs="宋体"/>
          <w:spacing w:val="0"/>
          <w:sz w:val="21"/>
          <w:szCs w:val="21"/>
          <w:lang w:eastAsia="zh-CN"/>
        </w:rPr>
        <w:instrText xml:space="preserve"> HYPERLINK \l _Toc16513 </w:instrText>
      </w:r>
      <w:r>
        <w:rPr>
          <w:rFonts w:hint="eastAsia" w:ascii="宋体" w:hAnsi="宋体" w:eastAsia="宋体" w:cs="宋体"/>
          <w:spacing w:val="0"/>
          <w:sz w:val="21"/>
          <w:szCs w:val="21"/>
          <w:lang w:eastAsia="zh-CN"/>
        </w:rPr>
        <w:fldChar w:fldCharType="separate"/>
      </w:r>
      <w:r>
        <w:rPr>
          <w:rFonts w:hint="eastAsia" w:ascii="宋体" w:hAnsi="宋体" w:eastAsia="宋体" w:cs="宋体"/>
          <w:spacing w:val="0"/>
          <w:sz w:val="21"/>
          <w:szCs w:val="21"/>
          <w:lang w:eastAsia="zh-CN"/>
        </w:rPr>
        <w:t>7  服务内容与要求</w:t>
      </w:r>
      <w:r>
        <w:rPr>
          <w:rFonts w:hint="eastAsia" w:ascii="宋体" w:hAnsi="宋体" w:eastAsia="宋体" w:cs="宋体"/>
          <w:spacing w:val="0"/>
          <w:sz w:val="21"/>
          <w:szCs w:val="21"/>
        </w:rPr>
        <w:tab/>
      </w:r>
      <w:r>
        <w:rPr>
          <w:rFonts w:hint="eastAsia" w:ascii="宋体" w:hAnsi="宋体" w:eastAsia="宋体" w:cs="宋体"/>
          <w:spacing w:val="0"/>
          <w:sz w:val="21"/>
          <w:szCs w:val="21"/>
        </w:rPr>
        <w:fldChar w:fldCharType="begin"/>
      </w:r>
      <w:r>
        <w:rPr>
          <w:rFonts w:hint="eastAsia" w:ascii="宋体" w:hAnsi="宋体" w:eastAsia="宋体" w:cs="宋体"/>
          <w:spacing w:val="0"/>
          <w:sz w:val="21"/>
          <w:szCs w:val="21"/>
        </w:rPr>
        <w:instrText xml:space="preserve"> PAGEREF _Toc16513 \h </w:instrText>
      </w:r>
      <w:r>
        <w:rPr>
          <w:rFonts w:hint="eastAsia" w:ascii="宋体" w:hAnsi="宋体" w:eastAsia="宋体" w:cs="宋体"/>
          <w:spacing w:val="0"/>
          <w:sz w:val="21"/>
          <w:szCs w:val="21"/>
        </w:rPr>
        <w:fldChar w:fldCharType="separate"/>
      </w:r>
      <w:r>
        <w:rPr>
          <w:rFonts w:hint="eastAsia" w:ascii="宋体" w:hAnsi="宋体" w:eastAsia="宋体" w:cs="宋体"/>
          <w:spacing w:val="0"/>
          <w:sz w:val="21"/>
          <w:szCs w:val="21"/>
        </w:rPr>
        <w:t>4</w:t>
      </w:r>
      <w:r>
        <w:rPr>
          <w:rFonts w:hint="eastAsia" w:ascii="宋体" w:hAnsi="宋体" w:eastAsia="宋体" w:cs="宋体"/>
          <w:spacing w:val="0"/>
          <w:sz w:val="21"/>
          <w:szCs w:val="21"/>
        </w:rPr>
        <w:fldChar w:fldCharType="end"/>
      </w:r>
      <w:r>
        <w:rPr>
          <w:rFonts w:hint="eastAsia" w:ascii="宋体" w:hAnsi="宋体" w:eastAsia="宋体" w:cs="宋体"/>
          <w:spacing w:val="0"/>
          <w:sz w:val="21"/>
          <w:szCs w:val="21"/>
          <w:lang w:eastAsia="zh-CN"/>
        </w:rPr>
        <w:fldChar w:fldCharType="end"/>
      </w:r>
    </w:p>
    <w:p w14:paraId="74192A5D">
      <w:pPr>
        <w:pStyle w:val="19"/>
        <w:tabs>
          <w:tab w:val="right" w:leader="dot" w:pos="9354"/>
        </w:tabs>
        <w:rPr>
          <w:rFonts w:hint="eastAsia" w:ascii="宋体" w:hAnsi="宋体" w:eastAsia="宋体" w:cs="宋体"/>
          <w:spacing w:val="0"/>
          <w:sz w:val="21"/>
          <w:szCs w:val="21"/>
        </w:rPr>
      </w:pPr>
      <w:r>
        <w:rPr>
          <w:rFonts w:hint="eastAsia" w:ascii="宋体" w:hAnsi="宋体" w:eastAsia="宋体" w:cs="宋体"/>
          <w:spacing w:val="0"/>
          <w:sz w:val="21"/>
          <w:szCs w:val="21"/>
          <w:lang w:eastAsia="zh-CN"/>
        </w:rPr>
        <w:fldChar w:fldCharType="begin"/>
      </w:r>
      <w:r>
        <w:rPr>
          <w:rFonts w:hint="eastAsia" w:ascii="宋体" w:hAnsi="宋体" w:eastAsia="宋体" w:cs="宋体"/>
          <w:spacing w:val="0"/>
          <w:sz w:val="21"/>
          <w:szCs w:val="21"/>
          <w:lang w:eastAsia="zh-CN"/>
        </w:rPr>
        <w:instrText xml:space="preserve"> HYPERLINK \l _Toc1309 </w:instrText>
      </w:r>
      <w:r>
        <w:rPr>
          <w:rFonts w:hint="eastAsia" w:ascii="宋体" w:hAnsi="宋体" w:eastAsia="宋体" w:cs="宋体"/>
          <w:spacing w:val="0"/>
          <w:sz w:val="21"/>
          <w:szCs w:val="21"/>
          <w:lang w:eastAsia="zh-CN"/>
        </w:rPr>
        <w:fldChar w:fldCharType="separate"/>
      </w:r>
      <w:r>
        <w:rPr>
          <w:rFonts w:hint="eastAsia" w:ascii="宋体" w:hAnsi="宋体" w:eastAsia="宋体" w:cs="宋体"/>
          <w:spacing w:val="0"/>
          <w:sz w:val="21"/>
          <w:szCs w:val="21"/>
          <w:lang w:eastAsia="zh-CN"/>
        </w:rPr>
        <w:t xml:space="preserve">8  </w:t>
      </w:r>
      <w:r>
        <w:rPr>
          <w:rFonts w:hint="eastAsia" w:ascii="宋体" w:hAnsi="宋体" w:eastAsia="宋体" w:cs="宋体"/>
          <w:spacing w:val="0"/>
          <w:sz w:val="21"/>
          <w:szCs w:val="21"/>
        </w:rPr>
        <w:t>预收费和退费</w:t>
      </w:r>
      <w:r>
        <w:rPr>
          <w:rFonts w:hint="eastAsia" w:ascii="宋体" w:hAnsi="宋体" w:eastAsia="宋体" w:cs="宋体"/>
          <w:spacing w:val="0"/>
          <w:sz w:val="21"/>
          <w:szCs w:val="21"/>
        </w:rPr>
        <w:tab/>
      </w:r>
      <w:r>
        <w:rPr>
          <w:rFonts w:hint="eastAsia" w:ascii="宋体" w:hAnsi="宋体" w:eastAsia="宋体" w:cs="宋体"/>
          <w:spacing w:val="0"/>
          <w:sz w:val="21"/>
          <w:szCs w:val="21"/>
        </w:rPr>
        <w:fldChar w:fldCharType="begin"/>
      </w:r>
      <w:r>
        <w:rPr>
          <w:rFonts w:hint="eastAsia" w:ascii="宋体" w:hAnsi="宋体" w:eastAsia="宋体" w:cs="宋体"/>
          <w:spacing w:val="0"/>
          <w:sz w:val="21"/>
          <w:szCs w:val="21"/>
        </w:rPr>
        <w:instrText xml:space="preserve"> PAGEREF _Toc1309 \h </w:instrText>
      </w:r>
      <w:r>
        <w:rPr>
          <w:rFonts w:hint="eastAsia" w:ascii="宋体" w:hAnsi="宋体" w:eastAsia="宋体" w:cs="宋体"/>
          <w:spacing w:val="0"/>
          <w:sz w:val="21"/>
          <w:szCs w:val="21"/>
        </w:rPr>
        <w:fldChar w:fldCharType="separate"/>
      </w:r>
      <w:r>
        <w:rPr>
          <w:rFonts w:hint="eastAsia" w:ascii="宋体" w:hAnsi="宋体" w:eastAsia="宋体" w:cs="宋体"/>
          <w:spacing w:val="0"/>
          <w:sz w:val="21"/>
          <w:szCs w:val="21"/>
        </w:rPr>
        <w:t>5</w:t>
      </w:r>
      <w:r>
        <w:rPr>
          <w:rFonts w:hint="eastAsia" w:ascii="宋体" w:hAnsi="宋体" w:eastAsia="宋体" w:cs="宋体"/>
          <w:spacing w:val="0"/>
          <w:sz w:val="21"/>
          <w:szCs w:val="21"/>
        </w:rPr>
        <w:fldChar w:fldCharType="end"/>
      </w:r>
      <w:r>
        <w:rPr>
          <w:rFonts w:hint="eastAsia" w:ascii="宋体" w:hAnsi="宋体" w:eastAsia="宋体" w:cs="宋体"/>
          <w:spacing w:val="0"/>
          <w:sz w:val="21"/>
          <w:szCs w:val="21"/>
          <w:lang w:eastAsia="zh-CN"/>
        </w:rPr>
        <w:fldChar w:fldCharType="end"/>
      </w:r>
    </w:p>
    <w:p w14:paraId="0F011755">
      <w:pPr>
        <w:pStyle w:val="19"/>
        <w:tabs>
          <w:tab w:val="right" w:leader="dot" w:pos="9354"/>
        </w:tabs>
        <w:rPr>
          <w:rFonts w:hint="eastAsia" w:ascii="宋体" w:hAnsi="宋体" w:eastAsia="宋体" w:cs="宋体"/>
          <w:spacing w:val="0"/>
          <w:sz w:val="21"/>
          <w:szCs w:val="21"/>
        </w:rPr>
      </w:pPr>
      <w:r>
        <w:rPr>
          <w:rFonts w:hint="eastAsia" w:ascii="宋体" w:hAnsi="宋体" w:eastAsia="宋体" w:cs="宋体"/>
          <w:spacing w:val="0"/>
          <w:sz w:val="21"/>
          <w:szCs w:val="21"/>
          <w:lang w:eastAsia="zh-CN"/>
        </w:rPr>
        <w:fldChar w:fldCharType="begin"/>
      </w:r>
      <w:r>
        <w:rPr>
          <w:rFonts w:hint="eastAsia" w:ascii="宋体" w:hAnsi="宋体" w:eastAsia="宋体" w:cs="宋体"/>
          <w:spacing w:val="0"/>
          <w:sz w:val="21"/>
          <w:szCs w:val="21"/>
          <w:lang w:eastAsia="zh-CN"/>
        </w:rPr>
        <w:instrText xml:space="preserve"> HYPERLINK \l _Toc7391 </w:instrText>
      </w:r>
      <w:r>
        <w:rPr>
          <w:rFonts w:hint="eastAsia" w:ascii="宋体" w:hAnsi="宋体" w:eastAsia="宋体" w:cs="宋体"/>
          <w:spacing w:val="0"/>
          <w:sz w:val="21"/>
          <w:szCs w:val="21"/>
          <w:lang w:eastAsia="zh-CN"/>
        </w:rPr>
        <w:fldChar w:fldCharType="separate"/>
      </w:r>
      <w:r>
        <w:rPr>
          <w:rFonts w:hint="eastAsia" w:ascii="宋体" w:hAnsi="宋体" w:eastAsia="宋体" w:cs="宋体"/>
          <w:spacing w:val="0"/>
          <w:sz w:val="21"/>
          <w:szCs w:val="21"/>
          <w:lang w:eastAsia="zh-CN"/>
        </w:rPr>
        <w:t>9  服务质量评价与改进</w:t>
      </w:r>
      <w:r>
        <w:rPr>
          <w:rFonts w:hint="eastAsia" w:ascii="宋体" w:hAnsi="宋体" w:eastAsia="宋体" w:cs="宋体"/>
          <w:spacing w:val="0"/>
          <w:sz w:val="21"/>
          <w:szCs w:val="21"/>
        </w:rPr>
        <w:tab/>
      </w:r>
      <w:r>
        <w:rPr>
          <w:rFonts w:hint="eastAsia" w:ascii="宋体" w:hAnsi="宋体" w:eastAsia="宋体" w:cs="宋体"/>
          <w:spacing w:val="0"/>
          <w:sz w:val="21"/>
          <w:szCs w:val="21"/>
        </w:rPr>
        <w:fldChar w:fldCharType="begin"/>
      </w:r>
      <w:r>
        <w:rPr>
          <w:rFonts w:hint="eastAsia" w:ascii="宋体" w:hAnsi="宋体" w:eastAsia="宋体" w:cs="宋体"/>
          <w:spacing w:val="0"/>
          <w:sz w:val="21"/>
          <w:szCs w:val="21"/>
        </w:rPr>
        <w:instrText xml:space="preserve"> PAGEREF _Toc7391 \h </w:instrText>
      </w:r>
      <w:r>
        <w:rPr>
          <w:rFonts w:hint="eastAsia" w:ascii="宋体" w:hAnsi="宋体" w:eastAsia="宋体" w:cs="宋体"/>
          <w:spacing w:val="0"/>
          <w:sz w:val="21"/>
          <w:szCs w:val="21"/>
        </w:rPr>
        <w:fldChar w:fldCharType="separate"/>
      </w:r>
      <w:r>
        <w:rPr>
          <w:rFonts w:hint="eastAsia" w:ascii="宋体" w:hAnsi="宋体" w:eastAsia="宋体" w:cs="宋体"/>
          <w:spacing w:val="0"/>
          <w:sz w:val="21"/>
          <w:szCs w:val="21"/>
        </w:rPr>
        <w:t>6</w:t>
      </w:r>
      <w:r>
        <w:rPr>
          <w:rFonts w:hint="eastAsia" w:ascii="宋体" w:hAnsi="宋体" w:eastAsia="宋体" w:cs="宋体"/>
          <w:spacing w:val="0"/>
          <w:sz w:val="21"/>
          <w:szCs w:val="21"/>
        </w:rPr>
        <w:fldChar w:fldCharType="end"/>
      </w:r>
      <w:r>
        <w:rPr>
          <w:rFonts w:hint="eastAsia" w:ascii="宋体" w:hAnsi="宋体" w:eastAsia="宋体" w:cs="宋体"/>
          <w:spacing w:val="0"/>
          <w:sz w:val="21"/>
          <w:szCs w:val="21"/>
          <w:lang w:eastAsia="zh-CN"/>
        </w:rPr>
        <w:fldChar w:fldCharType="end"/>
      </w:r>
    </w:p>
    <w:p w14:paraId="192E0FBB">
      <w:pPr>
        <w:pStyle w:val="19"/>
        <w:tabs>
          <w:tab w:val="right" w:leader="dot" w:pos="9354"/>
        </w:tabs>
        <w:rPr>
          <w:rFonts w:hint="eastAsia" w:ascii="宋体" w:hAnsi="宋体" w:eastAsia="宋体" w:cs="宋体"/>
          <w:spacing w:val="0"/>
          <w:sz w:val="21"/>
          <w:szCs w:val="21"/>
        </w:rPr>
      </w:pPr>
      <w:r>
        <w:rPr>
          <w:rFonts w:hint="eastAsia" w:ascii="宋体" w:hAnsi="宋体" w:eastAsia="宋体" w:cs="宋体"/>
          <w:spacing w:val="0"/>
          <w:sz w:val="21"/>
          <w:szCs w:val="21"/>
          <w:lang w:eastAsia="zh-CN"/>
        </w:rPr>
        <w:fldChar w:fldCharType="begin"/>
      </w:r>
      <w:r>
        <w:rPr>
          <w:rFonts w:hint="eastAsia" w:ascii="宋体" w:hAnsi="宋体" w:eastAsia="宋体" w:cs="宋体"/>
          <w:spacing w:val="0"/>
          <w:sz w:val="21"/>
          <w:szCs w:val="21"/>
          <w:lang w:eastAsia="zh-CN"/>
        </w:rPr>
        <w:instrText xml:space="preserve"> HYPERLINK \l _Toc23703 </w:instrText>
      </w:r>
      <w:r>
        <w:rPr>
          <w:rFonts w:hint="eastAsia" w:ascii="宋体" w:hAnsi="宋体" w:eastAsia="宋体" w:cs="宋体"/>
          <w:spacing w:val="0"/>
          <w:sz w:val="21"/>
          <w:szCs w:val="21"/>
          <w:lang w:eastAsia="zh-CN"/>
        </w:rPr>
        <w:fldChar w:fldCharType="separate"/>
      </w:r>
      <w:r>
        <w:rPr>
          <w:rFonts w:hint="eastAsia" w:ascii="宋体" w:hAnsi="宋体" w:eastAsia="宋体" w:cs="宋体"/>
          <w:spacing w:val="0"/>
          <w:sz w:val="21"/>
          <w:szCs w:val="21"/>
          <w:lang w:eastAsia="zh-CN"/>
        </w:rPr>
        <w:t>参考文献</w:t>
      </w:r>
      <w:r>
        <w:rPr>
          <w:rFonts w:hint="eastAsia" w:ascii="宋体" w:hAnsi="宋体" w:eastAsia="宋体" w:cs="宋体"/>
          <w:spacing w:val="0"/>
          <w:sz w:val="21"/>
          <w:szCs w:val="21"/>
        </w:rPr>
        <w:tab/>
      </w:r>
      <w:r>
        <w:rPr>
          <w:rFonts w:hint="eastAsia" w:ascii="宋体" w:hAnsi="宋体" w:eastAsia="宋体" w:cs="宋体"/>
          <w:spacing w:val="0"/>
          <w:sz w:val="21"/>
          <w:szCs w:val="21"/>
        </w:rPr>
        <w:fldChar w:fldCharType="begin"/>
      </w:r>
      <w:r>
        <w:rPr>
          <w:rFonts w:hint="eastAsia" w:ascii="宋体" w:hAnsi="宋体" w:eastAsia="宋体" w:cs="宋体"/>
          <w:spacing w:val="0"/>
          <w:sz w:val="21"/>
          <w:szCs w:val="21"/>
        </w:rPr>
        <w:instrText xml:space="preserve"> PAGEREF _Toc23703 \h </w:instrText>
      </w:r>
      <w:r>
        <w:rPr>
          <w:rFonts w:hint="eastAsia" w:ascii="宋体" w:hAnsi="宋体" w:eastAsia="宋体" w:cs="宋体"/>
          <w:spacing w:val="0"/>
          <w:sz w:val="21"/>
          <w:szCs w:val="21"/>
        </w:rPr>
        <w:fldChar w:fldCharType="separate"/>
      </w:r>
      <w:r>
        <w:rPr>
          <w:rFonts w:hint="eastAsia" w:ascii="宋体" w:hAnsi="宋体" w:eastAsia="宋体" w:cs="宋体"/>
          <w:spacing w:val="0"/>
          <w:sz w:val="21"/>
          <w:szCs w:val="21"/>
        </w:rPr>
        <w:t>8</w:t>
      </w:r>
      <w:r>
        <w:rPr>
          <w:rFonts w:hint="eastAsia" w:ascii="宋体" w:hAnsi="宋体" w:eastAsia="宋体" w:cs="宋体"/>
          <w:spacing w:val="0"/>
          <w:sz w:val="21"/>
          <w:szCs w:val="21"/>
        </w:rPr>
        <w:fldChar w:fldCharType="end"/>
      </w:r>
      <w:r>
        <w:rPr>
          <w:rFonts w:hint="eastAsia" w:ascii="宋体" w:hAnsi="宋体" w:eastAsia="宋体" w:cs="宋体"/>
          <w:spacing w:val="0"/>
          <w:sz w:val="21"/>
          <w:szCs w:val="21"/>
          <w:lang w:eastAsia="zh-CN"/>
        </w:rPr>
        <w:fldChar w:fldCharType="end"/>
      </w:r>
    </w:p>
    <w:p w14:paraId="53A4903C">
      <w:pPr>
        <w:pStyle w:val="92"/>
        <w:bidi w:val="0"/>
        <w:rPr>
          <w:rFonts w:hint="eastAsia"/>
          <w:spacing w:val="0"/>
          <w:lang w:eastAsia="zh-CN"/>
        </w:rPr>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rPr>
          <w:rFonts w:hint="eastAsia" w:ascii="宋体" w:hAnsi="宋体" w:eastAsia="宋体" w:cs="宋体"/>
          <w:spacing w:val="0"/>
          <w:sz w:val="21"/>
          <w:szCs w:val="21"/>
          <w:lang w:eastAsia="zh-CN"/>
        </w:rPr>
        <w:fldChar w:fldCharType="end"/>
      </w:r>
    </w:p>
    <w:bookmarkEnd w:id="21"/>
    <w:p w14:paraId="512B5361">
      <w:pPr>
        <w:pStyle w:val="90"/>
        <w:bidi w:val="0"/>
        <w:spacing w:before="560"/>
        <w:rPr>
          <w:rFonts w:hint="eastAsia"/>
          <w:lang w:eastAsia="zh-CN"/>
        </w:rPr>
      </w:pPr>
      <w:bookmarkStart w:id="22" w:name="BookMark2"/>
      <w:r>
        <w:rPr>
          <w:rFonts w:hint="eastAsia"/>
          <w:spacing w:val="320"/>
          <w:lang w:eastAsia="zh-CN"/>
        </w:rPr>
        <w:t>前</w:t>
      </w:r>
      <w:r>
        <w:rPr>
          <w:rFonts w:hint="eastAsia"/>
          <w:lang w:eastAsia="zh-CN"/>
        </w:rPr>
        <w:t>言</w:t>
      </w:r>
    </w:p>
    <w:p w14:paraId="2C7EF5DF">
      <w:pPr>
        <w:pStyle w:val="57"/>
        <w:bidi w:val="0"/>
        <w:rPr>
          <w:rFonts w:hint="eastAsia"/>
          <w:lang w:eastAsia="zh-CN"/>
        </w:rPr>
      </w:pPr>
      <w:r>
        <w:rPr>
          <w:rFonts w:hint="eastAsia"/>
          <w:lang w:eastAsia="zh-CN"/>
        </w:rPr>
        <w:t>本文件按照GB/T 1.1—2020《标准化工作导则  第1部分：标准化文件的结构和起草规则》的规定起草。</w:t>
      </w:r>
    </w:p>
    <w:p w14:paraId="6B6819E8">
      <w:pPr>
        <w:pStyle w:val="57"/>
        <w:bidi w:val="0"/>
        <w:rPr>
          <w:rFonts w:hint="eastAsia"/>
          <w:lang w:eastAsia="zh-CN"/>
        </w:rPr>
      </w:pPr>
    </w:p>
    <w:p w14:paraId="7C663C69">
      <w:pPr>
        <w:pStyle w:val="57"/>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请注意本文件的某些内容可能涉及专利。本文件的发布机构不承担识别专利的责任。【如有可能写】</w:t>
      </w:r>
    </w:p>
    <w:p w14:paraId="5E1E99A8">
      <w:pPr>
        <w:pStyle w:val="57"/>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本文件由××××厅/局提出、归口、解释并组织实施。</w:t>
      </w:r>
    </w:p>
    <w:p w14:paraId="2BD5CD9A">
      <w:pPr>
        <w:pStyle w:val="57"/>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本文件起草单位：××××、××××。</w:t>
      </w:r>
    </w:p>
    <w:p w14:paraId="2E8F495E">
      <w:pPr>
        <w:pStyle w:val="57"/>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本文件主要起草人：××××、××××。</w:t>
      </w:r>
    </w:p>
    <w:p w14:paraId="60387FF3">
      <w:pPr>
        <w:pStyle w:val="57"/>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本文件及其所代替文件的历次版本发布情况为：</w:t>
      </w:r>
    </w:p>
    <w:p w14:paraId="23C7F44E">
      <w:pPr>
        <w:pStyle w:val="133"/>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本次为首次发布。</w:t>
      </w:r>
    </w:p>
    <w:p w14:paraId="622E4457">
      <w:pPr>
        <w:pStyle w:val="57"/>
        <w:bidi w:val="0"/>
        <w:rPr>
          <w:rFonts w:hint="eastAsia"/>
          <w:lang w:eastAsia="zh-CN"/>
        </w:rPr>
      </w:pPr>
    </w:p>
    <w:p w14:paraId="4CA8F2D3">
      <w:pPr>
        <w:pStyle w:val="57"/>
        <w:bidi w:val="0"/>
        <w:rPr>
          <w:rFonts w:hint="eastAsia"/>
          <w:lang w:eastAsia="zh-CN"/>
        </w:rPr>
        <w:sectPr>
          <w:pgSz w:w="11906" w:h="16838"/>
          <w:pgMar w:top="1928" w:right="1134" w:bottom="1134" w:left="1134" w:header="1418" w:footer="1134" w:gutter="284"/>
          <w:pgNumType w:fmt="upperRoman"/>
          <w:cols w:space="425" w:num="1"/>
          <w:formProt w:val="0"/>
          <w:docGrid w:type="lines" w:linePitch="312" w:charSpace="0"/>
        </w:sectPr>
      </w:pPr>
    </w:p>
    <w:bookmarkEnd w:id="22"/>
    <w:p w14:paraId="724B3ADD">
      <w:pPr>
        <w:spacing w:line="20" w:lineRule="exact"/>
        <w:jc w:val="center"/>
        <w:rPr>
          <w:rFonts w:hint="eastAsia" w:ascii="黑体" w:hAnsi="黑体" w:eastAsia="黑体"/>
          <w:sz w:val="32"/>
          <w:szCs w:val="32"/>
        </w:rPr>
      </w:pPr>
      <w:bookmarkStart w:id="23" w:name="BookMark4"/>
    </w:p>
    <w:p w14:paraId="3B4ABB77">
      <w:pPr>
        <w:spacing w:line="20" w:lineRule="exact"/>
        <w:jc w:val="center"/>
        <w:rPr>
          <w:rFonts w:hint="eastAsia" w:ascii="黑体" w:hAnsi="黑体" w:eastAsia="黑体"/>
          <w:sz w:val="32"/>
          <w:szCs w:val="32"/>
        </w:rPr>
      </w:pPr>
    </w:p>
    <w:sdt>
      <w:sdtPr>
        <w:tag w:val="NEW_STAND_NAME"/>
        <w:id w:val="595910757"/>
        <w:lock w:val="sdtLocked"/>
        <w:placeholder>
          <w:docPart w:val="44A38090058141E5BCF867FEE79180DC"/>
        </w:placeholder>
      </w:sdtPr>
      <w:sdtContent>
        <w:p w14:paraId="3D0690CF">
          <w:pPr>
            <w:pStyle w:val="178"/>
            <w:bidi w:val="0"/>
            <w:spacing w:before="4" w:beforeLines="1" w:after="687" w:afterLines="220"/>
            <w:rPr>
              <w:rFonts w:hint="eastAsia"/>
            </w:rPr>
          </w:pPr>
          <w:bookmarkStart w:id="24" w:name="NEW_STAND_NAME"/>
          <w:r>
            <w:rPr>
              <w:rFonts w:hint="eastAsia"/>
              <w:lang w:eastAsia="zh-CN"/>
            </w:rPr>
            <w:t xml:space="preserve">健身场所服务规范 第1部分：健身房 </w:t>
          </w:r>
        </w:p>
      </w:sdtContent>
    </w:sdt>
    <w:bookmarkEnd w:id="24"/>
    <w:p w14:paraId="3FEE211A">
      <w:pPr>
        <w:pStyle w:val="105"/>
        <w:spacing w:before="312" w:after="312"/>
        <w:rPr>
          <w:rFonts w:hint="eastAsia"/>
        </w:rPr>
      </w:pPr>
      <w:bookmarkStart w:id="25" w:name="_Toc26986530"/>
      <w:bookmarkStart w:id="26" w:name="_Toc26648465"/>
      <w:bookmarkStart w:id="27" w:name="_Toc97191423"/>
      <w:bookmarkStart w:id="28" w:name="_Toc26718930"/>
      <w:bookmarkStart w:id="29" w:name="_Toc20852"/>
      <w:bookmarkStart w:id="30" w:name="_Toc26986771"/>
      <w:bookmarkStart w:id="31" w:name="_Toc24884211"/>
      <w:bookmarkStart w:id="32" w:name="_Toc17233333"/>
      <w:bookmarkStart w:id="33" w:name="_Toc17233325"/>
      <w:bookmarkStart w:id="34" w:name="_Toc24884218"/>
      <w:r>
        <w:rPr>
          <w:rFonts w:hint="eastAsia"/>
        </w:rPr>
        <w:t>范围</w:t>
      </w:r>
      <w:bookmarkEnd w:id="25"/>
      <w:bookmarkEnd w:id="26"/>
      <w:bookmarkEnd w:id="27"/>
      <w:bookmarkEnd w:id="28"/>
      <w:bookmarkEnd w:id="29"/>
      <w:bookmarkEnd w:id="30"/>
      <w:bookmarkEnd w:id="31"/>
      <w:bookmarkEnd w:id="32"/>
      <w:bookmarkEnd w:id="33"/>
      <w:bookmarkEnd w:id="34"/>
    </w:p>
    <w:p w14:paraId="37F46C53">
      <w:pPr>
        <w:pStyle w:val="57"/>
        <w:ind w:firstLine="420"/>
        <w:rPr>
          <w:rFonts w:hint="eastAsia" w:ascii="宋体" w:hAnsi="宋体" w:eastAsia="宋体" w:cs="宋体"/>
          <w:color w:val="auto"/>
          <w:szCs w:val="21"/>
          <w:highlight w:val="none"/>
        </w:rPr>
      </w:pPr>
      <w:bookmarkStart w:id="35" w:name="_Toc24884219"/>
      <w:bookmarkStart w:id="36" w:name="_Toc17233334"/>
      <w:bookmarkStart w:id="37" w:name="_Toc26648466"/>
      <w:bookmarkStart w:id="38" w:name="_Toc17233326"/>
      <w:bookmarkStart w:id="39" w:name="_Toc24884212"/>
      <w:r>
        <w:rPr>
          <w:rFonts w:hint="eastAsia" w:ascii="宋体" w:hAnsi="宋体" w:eastAsia="宋体" w:cs="宋体"/>
          <w:color w:val="auto"/>
          <w:szCs w:val="21"/>
          <w:highlight w:val="none"/>
        </w:rPr>
        <w:t>本文件规定了健身房的</w:t>
      </w:r>
      <w:r>
        <w:rPr>
          <w:rFonts w:hint="eastAsia" w:ascii="宋体" w:hAnsi="宋体" w:eastAsia="宋体" w:cs="宋体"/>
          <w:color w:val="auto"/>
          <w:szCs w:val="21"/>
          <w:highlight w:val="none"/>
          <w:lang w:val="en-US" w:eastAsia="zh-CN"/>
        </w:rPr>
        <w:t>术语和定义、</w:t>
      </w:r>
      <w:r>
        <w:rPr>
          <w:rFonts w:hint="eastAsia" w:ascii="宋体" w:hAnsi="宋体" w:eastAsia="宋体" w:cs="宋体"/>
          <w:color w:val="auto"/>
          <w:szCs w:val="21"/>
          <w:highlight w:val="none"/>
        </w:rPr>
        <w:t>基本要求、场地</w:t>
      </w:r>
      <w:r>
        <w:rPr>
          <w:rFonts w:hint="eastAsia" w:ascii="宋体" w:hAnsi="宋体" w:eastAsia="宋体" w:cs="宋体"/>
          <w:color w:val="auto"/>
          <w:szCs w:val="21"/>
          <w:highlight w:val="none"/>
          <w:lang w:val="en-US" w:eastAsia="zh-CN"/>
        </w:rPr>
        <w:t>要求、</w:t>
      </w:r>
      <w:r>
        <w:rPr>
          <w:rFonts w:hint="eastAsia" w:ascii="宋体" w:hAnsi="宋体" w:eastAsia="宋体" w:cs="宋体"/>
          <w:color w:val="auto"/>
          <w:szCs w:val="21"/>
          <w:highlight w:val="none"/>
        </w:rPr>
        <w:t>设施</w:t>
      </w:r>
      <w:r>
        <w:rPr>
          <w:rFonts w:hint="eastAsia" w:ascii="宋体" w:hAnsi="宋体" w:eastAsia="宋体" w:cs="宋体"/>
          <w:color w:val="auto"/>
          <w:szCs w:val="21"/>
          <w:highlight w:val="none"/>
          <w:lang w:val="en-US" w:eastAsia="zh-CN"/>
        </w:rPr>
        <w:t>要求</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服务内容与要求、</w:t>
      </w:r>
      <w:r>
        <w:rPr>
          <w:rFonts w:hint="eastAsia" w:ascii="宋体" w:hAnsi="宋体" w:eastAsia="宋体" w:cs="宋体"/>
          <w:color w:val="auto"/>
          <w:szCs w:val="21"/>
          <w:highlight w:val="none"/>
        </w:rPr>
        <w:t>预收费</w:t>
      </w:r>
      <w:r>
        <w:rPr>
          <w:rFonts w:hint="eastAsia" w:ascii="宋体" w:hAnsi="宋体" w:eastAsia="宋体" w:cs="宋体"/>
          <w:color w:val="auto"/>
          <w:szCs w:val="21"/>
          <w:highlight w:val="none"/>
          <w:lang w:val="en-US" w:eastAsia="zh-CN"/>
        </w:rPr>
        <w:t>和</w:t>
      </w:r>
      <w:r>
        <w:rPr>
          <w:rFonts w:hint="eastAsia" w:ascii="宋体" w:hAnsi="宋体" w:eastAsia="宋体" w:cs="宋体"/>
          <w:color w:val="auto"/>
          <w:szCs w:val="21"/>
          <w:highlight w:val="none"/>
        </w:rPr>
        <w:t>退费以及</w:t>
      </w:r>
      <w:r>
        <w:rPr>
          <w:rFonts w:hint="eastAsia" w:ascii="宋体" w:hAnsi="宋体" w:eastAsia="宋体" w:cs="宋体"/>
          <w:color w:val="auto"/>
          <w:szCs w:val="21"/>
          <w:highlight w:val="none"/>
          <w:lang w:val="en-US" w:eastAsia="zh-CN"/>
        </w:rPr>
        <w:t>服务质量</w:t>
      </w:r>
      <w:r>
        <w:rPr>
          <w:rFonts w:hint="eastAsia" w:ascii="宋体" w:hAnsi="宋体" w:eastAsia="宋体" w:cs="宋体"/>
          <w:color w:val="auto"/>
          <w:szCs w:val="21"/>
          <w:highlight w:val="none"/>
        </w:rPr>
        <w:t>评价与改进。</w:t>
      </w:r>
    </w:p>
    <w:p w14:paraId="1942AAEA">
      <w:pPr>
        <w:pStyle w:val="57"/>
        <w:ind w:firstLine="42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本文件适用于</w:t>
      </w:r>
      <w:r>
        <w:rPr>
          <w:rFonts w:hint="eastAsia" w:ascii="宋体" w:hAnsi="宋体" w:eastAsia="宋体" w:cs="宋体"/>
          <w:color w:val="auto"/>
          <w:szCs w:val="21"/>
          <w:highlight w:val="none"/>
          <w:lang w:val="en-US" w:eastAsia="zh-CN"/>
        </w:rPr>
        <w:t>四川省范围内</w:t>
      </w:r>
      <w:r>
        <w:rPr>
          <w:rFonts w:hint="eastAsia" w:ascii="宋体" w:hAnsi="宋体" w:eastAsia="宋体" w:cs="宋体"/>
          <w:color w:val="auto"/>
          <w:szCs w:val="21"/>
          <w:highlight w:val="none"/>
        </w:rPr>
        <w:t>所有具备合法</w:t>
      </w:r>
      <w:r>
        <w:rPr>
          <w:rFonts w:hint="eastAsia" w:ascii="宋体" w:hAnsi="宋体" w:eastAsia="宋体" w:cs="宋体"/>
          <w:color w:val="auto"/>
          <w:szCs w:val="21"/>
          <w:highlight w:val="none"/>
          <w:lang w:val="en-US" w:eastAsia="zh-CN"/>
        </w:rPr>
        <w:t>运营</w:t>
      </w:r>
      <w:r>
        <w:rPr>
          <w:rFonts w:hint="eastAsia" w:ascii="宋体" w:hAnsi="宋体" w:eastAsia="宋体" w:cs="宋体"/>
          <w:color w:val="auto"/>
          <w:szCs w:val="21"/>
          <w:highlight w:val="none"/>
        </w:rPr>
        <w:t>资质并向社会开放的健身房。</w:t>
      </w:r>
    </w:p>
    <w:p w14:paraId="0BDEEE11">
      <w:pPr>
        <w:pStyle w:val="105"/>
        <w:spacing w:before="312" w:after="312"/>
        <w:rPr>
          <w:rFonts w:hint="eastAsia"/>
        </w:rPr>
      </w:pPr>
      <w:bookmarkStart w:id="40" w:name="_Toc26986772"/>
      <w:bookmarkStart w:id="41" w:name="_Toc26718931"/>
      <w:bookmarkStart w:id="42" w:name="_Toc26986531"/>
      <w:bookmarkStart w:id="43" w:name="_Toc97191424"/>
      <w:bookmarkStart w:id="44" w:name="_Toc3736"/>
      <w:r>
        <w:rPr>
          <w:rFonts w:hint="eastAsia"/>
        </w:rPr>
        <w:t>规范性引用文件</w:t>
      </w:r>
      <w:bookmarkEnd w:id="35"/>
      <w:bookmarkEnd w:id="36"/>
      <w:bookmarkEnd w:id="37"/>
      <w:bookmarkEnd w:id="38"/>
      <w:bookmarkEnd w:id="39"/>
      <w:bookmarkEnd w:id="40"/>
      <w:bookmarkEnd w:id="41"/>
      <w:bookmarkEnd w:id="42"/>
      <w:bookmarkEnd w:id="43"/>
      <w:bookmarkEnd w:id="44"/>
    </w:p>
    <w:sdt>
      <w:sdtPr>
        <w:rPr>
          <w:rFonts w:hint="eastAsia" w:ascii="黑体" w:hAnsi="黑体" w:eastAsia="黑体" w:cs="黑体"/>
          <w:sz w:val="24"/>
          <w:szCs w:val="24"/>
        </w:rPr>
        <w:id w:val="715848253"/>
        <w:placeholder>
          <w:docPart w:val="83ACEA082902419DAEC754314F0D250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ascii="宋体" w:hAnsi="宋体" w:eastAsia="宋体" w:cs="宋体"/>
          <w:color w:val="auto"/>
          <w:sz w:val="24"/>
          <w:szCs w:val="21"/>
          <w:highlight w:val="none"/>
        </w:rPr>
      </w:sdtEndPr>
      <w:sdtContent>
        <w:p w14:paraId="025FB116">
          <w:pPr>
            <w:pStyle w:val="57"/>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52B9586">
      <w:pPr>
        <w:pStyle w:val="57"/>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GB/T 34311-2017 体育场所开放条件与技术要求总则</w:t>
      </w:r>
    </w:p>
    <w:p w14:paraId="09609416">
      <w:pPr>
        <w:pStyle w:val="57"/>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TY/T 3001-2013 健身场所服务质量管理通用要求</w:t>
      </w:r>
    </w:p>
    <w:p w14:paraId="07FF5541">
      <w:pPr>
        <w:pStyle w:val="57"/>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HG/T 4619-2014 健身场地用塑胶面</w:t>
      </w:r>
    </w:p>
    <w:p w14:paraId="27D56CF4">
      <w:pPr>
        <w:pStyle w:val="57"/>
        <w:ind w:firstLine="420"/>
        <w:rPr>
          <w:rFonts w:hint="eastAsia" w:ascii="宋体" w:hAnsi="宋体" w:eastAsia="宋体" w:cs="宋体"/>
          <w:color w:val="auto"/>
          <w:szCs w:val="21"/>
          <w:highlight w:val="none"/>
        </w:rPr>
      </w:pPr>
      <w:bookmarkStart w:id="45" w:name="_Hlk158976567"/>
      <w:r>
        <w:rPr>
          <w:rFonts w:hint="eastAsia" w:ascii="宋体" w:hAnsi="宋体" w:eastAsia="宋体" w:cs="宋体"/>
          <w:color w:val="auto"/>
          <w:szCs w:val="21"/>
          <w:highlight w:val="none"/>
        </w:rPr>
        <w:t>GB 5749-2022 生活饮用水卫生标准</w:t>
      </w:r>
    </w:p>
    <w:p w14:paraId="396C9440">
      <w:pPr>
        <w:pStyle w:val="57"/>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GB 3096-2008 声环境质量标准</w:t>
      </w:r>
    </w:p>
    <w:p w14:paraId="1D13EC31">
      <w:pPr>
        <w:pStyle w:val="57"/>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GB 3095-2012 空气环境质量标准</w:t>
      </w:r>
      <w:bookmarkEnd w:id="45"/>
    </w:p>
    <w:p w14:paraId="11ACC631">
      <w:pPr>
        <w:pStyle w:val="57"/>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GB 37487-2019 公共场所卫生管理规范</w:t>
      </w:r>
    </w:p>
    <w:p w14:paraId="674CB744">
      <w:pPr>
        <w:pStyle w:val="57"/>
        <w:ind w:firstLine="42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GB/T 40248-2021</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人员密集场所消防安全管理</w:t>
      </w:r>
    </w:p>
    <w:p w14:paraId="05F729B0">
      <w:pPr>
        <w:pStyle w:val="57"/>
        <w:ind w:firstLine="42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DB51/T 3242-2024 全民健身场地体育照明设计及使用标准</w:t>
      </w:r>
    </w:p>
    <w:p w14:paraId="5FE83CAA">
      <w:pPr>
        <w:pStyle w:val="105"/>
        <w:spacing w:before="312" w:after="312"/>
        <w:rPr>
          <w:rFonts w:hint="eastAsia"/>
        </w:rPr>
      </w:pPr>
      <w:bookmarkStart w:id="46" w:name="_Toc119"/>
      <w:bookmarkStart w:id="47" w:name="_Toc97191425"/>
      <w:r>
        <w:rPr>
          <w:rFonts w:hint="eastAsia"/>
        </w:rPr>
        <w:t>术语和定义</w:t>
      </w:r>
      <w:bookmarkEnd w:id="46"/>
      <w:bookmarkEnd w:id="47"/>
    </w:p>
    <w:sdt>
      <w:sdtPr>
        <w:rPr>
          <w:rFonts w:hint="eastAsia" w:ascii="黑体" w:hAnsi="黑体" w:eastAsia="黑体" w:cs="黑体"/>
          <w:b w:val="0"/>
          <w:bCs w:val="0"/>
          <w:sz w:val="24"/>
          <w:szCs w:val="24"/>
        </w:rPr>
        <w:id w:val="-1909835108"/>
        <w:placeholder>
          <w:docPart w:val="1300A4C75D794D6291D16A5282D6F457"/>
        </w:placeholder>
        <w:comboBox>
          <w:listItem w:displayText="点击并选择适当的引导语" w:value="点击并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ascii="黑体" w:hAnsi="黑体" w:eastAsia="黑体" w:cs="黑体"/>
          <w:b w:val="0"/>
          <w:bCs w:val="0"/>
          <w:sz w:val="24"/>
          <w:szCs w:val="24"/>
        </w:rPr>
      </w:sdtEndPr>
      <w:sdtContent>
        <w:p w14:paraId="320CF3D4">
          <w:pPr>
            <w:pStyle w:val="57"/>
            <w:spacing w:line="240" w:lineRule="auto"/>
            <w:ind w:firstLine="420"/>
            <w:rPr>
              <w:rFonts w:hint="eastAsia" w:ascii="黑体" w:hAnsi="黑体" w:eastAsia="黑体" w:cs="黑体"/>
              <w:b w:val="0"/>
              <w:bCs w:val="0"/>
              <w:sz w:val="24"/>
              <w:szCs w:val="24"/>
            </w:rPr>
          </w:pPr>
          <w:bookmarkStart w:id="48" w:name="_Toc26986532"/>
          <w:bookmarkEnd w:id="48"/>
          <w:r>
            <w:rPr>
              <w:rFonts w:hint="eastAsia" w:ascii="黑体" w:hAnsi="黑体" w:eastAsia="黑体" w:cs="黑体"/>
              <w:b w:val="0"/>
              <w:bCs w:val="0"/>
              <w:sz w:val="24"/>
              <w:szCs w:val="24"/>
              <w:lang w:val="en-US" w:eastAsia="zh-CN" w:bidi="ar-SA"/>
            </w:rPr>
            <w:t>下列术语和定义适用于本文件。</w:t>
          </w:r>
        </w:p>
      </w:sdtContent>
    </w:sdt>
    <w:p w14:paraId="403FC71C">
      <w:pPr>
        <w:pStyle w:val="106"/>
        <w:spacing w:before="156" w:after="156"/>
        <w:ind w:left="0"/>
        <w:rPr>
          <w:rFonts w:hint="eastAsia"/>
        </w:rPr>
      </w:pPr>
      <w:bookmarkStart w:id="49" w:name="_Toc229"/>
      <w:r>
        <w:rPr>
          <w:rFonts w:hint="eastAsia"/>
        </w:rPr>
        <w:t>健身房 Gymnasium</w:t>
      </w:r>
      <w:bookmarkEnd w:id="49"/>
    </w:p>
    <w:p w14:paraId="345B1B5C">
      <w:pPr>
        <w:pStyle w:val="106"/>
        <w:numPr>
          <w:ilvl w:val="2"/>
          <w:numId w:val="0"/>
        </w:numPr>
        <w:bidi w:val="0"/>
        <w:spacing w:line="240" w:lineRule="auto"/>
        <w:ind w:leftChars="0" w:firstLine="420" w:firstLineChars="200"/>
        <w:rPr>
          <w:rFonts w:hint="eastAsia" w:ascii="黑体" w:hAnsi="黑体" w:eastAsia="黑体" w:cs="黑体"/>
          <w:b w:val="0"/>
          <w:bCs w:val="0"/>
          <w:sz w:val="24"/>
          <w:szCs w:val="24"/>
        </w:rPr>
      </w:pPr>
      <w:bookmarkStart w:id="50" w:name="_Toc18341"/>
      <w:r>
        <w:rPr>
          <w:rFonts w:hint="eastAsia" w:ascii="宋体" w:hAnsi="宋体" w:eastAsia="宋体" w:cs="宋体"/>
          <w:color w:val="auto"/>
          <w:sz w:val="21"/>
          <w:szCs w:val="21"/>
          <w:highlight w:val="none"/>
          <w:lang w:val="en-US" w:eastAsia="zh-CN" w:bidi="ar-SA"/>
        </w:rPr>
        <w:t>指主要面向公众提供体育健身服务的室内场所，包括健身房、健身馆、健身中心、健身俱乐部及健身工作室等。</w:t>
      </w:r>
      <w:bookmarkEnd w:id="50"/>
    </w:p>
    <w:p w14:paraId="36BCA09E">
      <w:pPr>
        <w:pStyle w:val="105"/>
        <w:spacing w:before="312" w:after="312"/>
        <w:rPr>
          <w:rFonts w:hint="eastAsia"/>
        </w:rPr>
      </w:pPr>
      <w:bookmarkStart w:id="51" w:name="_Toc21740"/>
      <w:bookmarkStart w:id="52" w:name="_Toc14934"/>
      <w:bookmarkStart w:id="53" w:name="_Toc31928"/>
      <w:bookmarkStart w:id="54" w:name="_Toc23005"/>
      <w:bookmarkStart w:id="55" w:name="_Toc184068111"/>
      <w:bookmarkStart w:id="56" w:name="_Toc11012"/>
      <w:r>
        <w:rPr>
          <w:rFonts w:hint="eastAsia"/>
        </w:rPr>
        <w:t>基本要求</w:t>
      </w:r>
      <w:bookmarkEnd w:id="51"/>
      <w:bookmarkEnd w:id="52"/>
      <w:bookmarkEnd w:id="53"/>
      <w:bookmarkEnd w:id="54"/>
      <w:bookmarkEnd w:id="55"/>
      <w:bookmarkEnd w:id="56"/>
    </w:p>
    <w:p w14:paraId="67130DC0">
      <w:pPr>
        <w:pStyle w:val="106"/>
        <w:spacing w:before="156" w:after="156"/>
        <w:ind w:left="0"/>
        <w:rPr>
          <w:rFonts w:hint="eastAsia"/>
        </w:rPr>
      </w:pPr>
      <w:bookmarkStart w:id="57" w:name="_Toc23861"/>
      <w:r>
        <w:rPr>
          <w:rFonts w:hint="eastAsia"/>
        </w:rPr>
        <w:t>健身房资质与相关许可</w:t>
      </w:r>
      <w:bookmarkEnd w:id="57"/>
    </w:p>
    <w:p w14:paraId="021324F5">
      <w:pPr>
        <w:pStyle w:val="66"/>
        <w:bidi w:val="0"/>
        <w:spacing w:line="240" w:lineRule="auto"/>
        <w:rPr>
          <w:rFonts w:hint="eastAsia" w:ascii="黑体" w:hAnsi="黑体" w:eastAsia="黑体" w:cs="黑体"/>
          <w:b w:val="0"/>
          <w:bCs w:val="0"/>
          <w:sz w:val="24"/>
          <w:szCs w:val="24"/>
        </w:rPr>
      </w:pPr>
      <w:r>
        <w:rPr>
          <w:rFonts w:hint="eastAsia" w:ascii="宋体" w:hAnsi="宋体" w:eastAsia="宋体" w:cs="宋体"/>
          <w:b w:val="0"/>
          <w:bCs w:val="0"/>
          <w:sz w:val="21"/>
          <w:szCs w:val="21"/>
        </w:rPr>
        <w:t>包括但不限于营业执照等合法运营的证照。</w:t>
      </w:r>
    </w:p>
    <w:p w14:paraId="0EEC3A4F">
      <w:pPr>
        <w:pStyle w:val="66"/>
        <w:bidi w:val="0"/>
        <w:spacing w:line="240" w:lineRule="auto"/>
        <w:rPr>
          <w:rFonts w:hint="eastAsia" w:ascii="黑体" w:hAnsi="黑体" w:eastAsia="黑体" w:cs="黑体"/>
          <w:b w:val="0"/>
          <w:bCs w:val="0"/>
          <w:sz w:val="24"/>
          <w:szCs w:val="24"/>
        </w:rPr>
      </w:pPr>
      <w:r>
        <w:rPr>
          <w:rFonts w:hint="eastAsia" w:ascii="宋体" w:hAnsi="宋体" w:eastAsia="宋体" w:cs="宋体"/>
          <w:b w:val="0"/>
          <w:bCs w:val="0"/>
          <w:sz w:val="21"/>
          <w:szCs w:val="21"/>
        </w:rPr>
        <w:t>房屋不动产证或租赁合同。</w:t>
      </w:r>
    </w:p>
    <w:p w14:paraId="61471468">
      <w:pPr>
        <w:pStyle w:val="66"/>
        <w:bidi w:val="0"/>
        <w:spacing w:line="240" w:lineRule="auto"/>
        <w:rPr>
          <w:rFonts w:hint="eastAsia" w:ascii="黑体" w:hAnsi="黑体" w:eastAsia="黑体" w:cs="黑体"/>
          <w:b w:val="0"/>
          <w:bCs w:val="0"/>
          <w:sz w:val="24"/>
          <w:szCs w:val="24"/>
        </w:rPr>
      </w:pPr>
      <w:r>
        <w:rPr>
          <w:rFonts w:hint="eastAsia" w:ascii="宋体" w:hAnsi="宋体" w:eastAsia="宋体" w:cs="宋体"/>
          <w:b w:val="0"/>
          <w:bCs w:val="0"/>
          <w:sz w:val="21"/>
          <w:szCs w:val="21"/>
        </w:rPr>
        <w:t>提供餐饮、食品服务或销售健身器材，需持有相应的许可证。</w:t>
      </w:r>
    </w:p>
    <w:p w14:paraId="20B76F26">
      <w:pPr>
        <w:pStyle w:val="106"/>
        <w:spacing w:before="156" w:after="156"/>
        <w:ind w:left="0"/>
        <w:rPr>
          <w:rFonts w:hint="eastAsia"/>
        </w:rPr>
      </w:pPr>
      <w:bookmarkStart w:id="58" w:name="_Toc10635"/>
      <w:r>
        <w:rPr>
          <w:rFonts w:hint="eastAsia"/>
        </w:rPr>
        <w:t>规章制度</w:t>
      </w:r>
      <w:bookmarkEnd w:id="58"/>
    </w:p>
    <w:p w14:paraId="21E6D48D">
      <w:pPr>
        <w:pStyle w:val="66"/>
        <w:bidi w:val="0"/>
        <w:spacing w:line="240" w:lineRule="auto"/>
        <w:rPr>
          <w:rFonts w:hint="eastAsia" w:ascii="黑体" w:hAnsi="黑体" w:eastAsia="黑体" w:cs="黑体"/>
          <w:b w:val="0"/>
          <w:bCs w:val="0"/>
          <w:sz w:val="24"/>
          <w:szCs w:val="24"/>
        </w:rPr>
      </w:pPr>
      <w:r>
        <w:rPr>
          <w:rFonts w:hint="eastAsia" w:ascii="宋体" w:hAnsi="宋体" w:eastAsia="宋体" w:cs="宋体"/>
          <w:b w:val="0"/>
          <w:bCs w:val="0"/>
          <w:sz w:val="21"/>
          <w:szCs w:val="21"/>
        </w:rPr>
        <w:t>会员管理制度；</w:t>
      </w:r>
    </w:p>
    <w:p w14:paraId="10D08A72">
      <w:pPr>
        <w:pStyle w:val="66"/>
        <w:bidi w:val="0"/>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安全管理制度；</w:t>
      </w:r>
    </w:p>
    <w:p w14:paraId="57CF15E3">
      <w:pPr>
        <w:pStyle w:val="66"/>
        <w:bidi w:val="0"/>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从业人员管理制度；</w:t>
      </w:r>
    </w:p>
    <w:p w14:paraId="0569A574">
      <w:pPr>
        <w:pStyle w:val="66"/>
        <w:bidi w:val="0"/>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卫生管理制度；</w:t>
      </w:r>
    </w:p>
    <w:p w14:paraId="27018CCB">
      <w:pPr>
        <w:pStyle w:val="66"/>
        <w:bidi w:val="0"/>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财务管理制度；</w:t>
      </w:r>
    </w:p>
    <w:p w14:paraId="6760EAA6">
      <w:pPr>
        <w:pStyle w:val="66"/>
        <w:bidi w:val="0"/>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设施设备管理制度；</w:t>
      </w:r>
    </w:p>
    <w:p w14:paraId="0D25D0CA">
      <w:pPr>
        <w:pStyle w:val="66"/>
        <w:bidi w:val="0"/>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售后服务管理制度。</w:t>
      </w:r>
    </w:p>
    <w:p w14:paraId="5C0E72DF">
      <w:pPr>
        <w:pStyle w:val="106"/>
        <w:spacing w:before="156" w:after="156"/>
        <w:ind w:left="0"/>
        <w:rPr>
          <w:rFonts w:hint="eastAsia"/>
        </w:rPr>
      </w:pPr>
      <w:bookmarkStart w:id="59" w:name="_Toc29781"/>
      <w:r>
        <w:rPr>
          <w:rFonts w:hint="eastAsia"/>
        </w:rPr>
        <w:t>从业人员</w:t>
      </w:r>
      <w:bookmarkEnd w:id="59"/>
    </w:p>
    <w:p w14:paraId="54A97E7B">
      <w:pPr>
        <w:pStyle w:val="66"/>
        <w:bidi w:val="0"/>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健身指导人员：</w:t>
      </w:r>
    </w:p>
    <w:p w14:paraId="3B8F62B9">
      <w:pPr>
        <w:pStyle w:val="66"/>
        <w:numPr>
          <w:ilvl w:val="3"/>
          <w:numId w:val="0"/>
        </w:numPr>
        <w:bidi w:val="0"/>
        <w:spacing w:line="240" w:lineRule="auto"/>
        <w:ind w:lef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——持有国家有关部门或行业协会认证的教练员证书，且证书适用于所从事岗位；</w:t>
      </w:r>
    </w:p>
    <w:p w14:paraId="75848C18">
      <w:pPr>
        <w:pStyle w:val="66"/>
        <w:numPr>
          <w:ilvl w:val="3"/>
          <w:numId w:val="0"/>
        </w:numPr>
        <w:bidi w:val="0"/>
        <w:spacing w:line="240" w:lineRule="auto"/>
        <w:ind w:lef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——具备良好的沟通能力和语言表达能力。</w:t>
      </w:r>
    </w:p>
    <w:p w14:paraId="02A33E36">
      <w:pPr>
        <w:pStyle w:val="66"/>
        <w:bidi w:val="0"/>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经营管理人员</w:t>
      </w:r>
    </w:p>
    <w:p w14:paraId="3EE782DA">
      <w:pPr>
        <w:pStyle w:val="66"/>
        <w:numPr>
          <w:ilvl w:val="3"/>
          <w:numId w:val="0"/>
        </w:numPr>
        <w:bidi w:val="0"/>
        <w:spacing w:line="240" w:lineRule="auto"/>
        <w:ind w:lef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——诚信经营，严格遵守职业操守；</w:t>
      </w:r>
    </w:p>
    <w:p w14:paraId="5EC7F0EA">
      <w:pPr>
        <w:pStyle w:val="66"/>
        <w:numPr>
          <w:ilvl w:val="3"/>
          <w:numId w:val="0"/>
        </w:numPr>
        <w:bidi w:val="0"/>
        <w:spacing w:line="240" w:lineRule="auto"/>
        <w:ind w:lef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——安全管理人员应熟悉安全管理制度，并熟练操作消防、安防、救护等设备。</w:t>
      </w:r>
    </w:p>
    <w:p w14:paraId="31FBB639">
      <w:pPr>
        <w:pStyle w:val="66"/>
        <w:bidi w:val="0"/>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服务人员</w:t>
      </w:r>
    </w:p>
    <w:p w14:paraId="206B5761">
      <w:pPr>
        <w:pStyle w:val="66"/>
        <w:numPr>
          <w:ilvl w:val="3"/>
          <w:numId w:val="0"/>
        </w:numPr>
        <w:bidi w:val="0"/>
        <w:spacing w:line="240" w:lineRule="auto"/>
        <w:ind w:lef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——需统一着装，佩戴代表身份的工牌；</w:t>
      </w:r>
    </w:p>
    <w:p w14:paraId="1D529EF8">
      <w:pPr>
        <w:pStyle w:val="66"/>
        <w:numPr>
          <w:ilvl w:val="3"/>
          <w:numId w:val="0"/>
        </w:numPr>
        <w:bidi w:val="0"/>
        <w:spacing w:line="240" w:lineRule="auto"/>
        <w:ind w:lef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——热情主动为顾客提供服务，积极解答顾客疑问，并迅速、妥善处理顾客投诉以保护顾客合法权益；</w:t>
      </w:r>
    </w:p>
    <w:p w14:paraId="09B880D1">
      <w:pPr>
        <w:pStyle w:val="66"/>
        <w:numPr>
          <w:ilvl w:val="3"/>
          <w:numId w:val="0"/>
        </w:numPr>
        <w:bidi w:val="0"/>
        <w:spacing w:line="240" w:lineRule="auto"/>
        <w:ind w:lef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——保护顾客财产，保障顾客隐私。</w:t>
      </w:r>
    </w:p>
    <w:p w14:paraId="5034E0A7">
      <w:pPr>
        <w:pStyle w:val="66"/>
        <w:bidi w:val="0"/>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所有从业人员</w:t>
      </w:r>
    </w:p>
    <w:p w14:paraId="68DE7799">
      <w:pPr>
        <w:pStyle w:val="66"/>
        <w:numPr>
          <w:ilvl w:val="3"/>
          <w:numId w:val="0"/>
        </w:numPr>
        <w:bidi w:val="0"/>
        <w:spacing w:line="240" w:lineRule="auto"/>
        <w:ind w:lef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——应定期接受岗位技能培训，持续提升岗位服务能力；</w:t>
      </w:r>
    </w:p>
    <w:p w14:paraId="1BF7E4AE">
      <w:pPr>
        <w:pStyle w:val="66"/>
        <w:numPr>
          <w:ilvl w:val="3"/>
          <w:numId w:val="0"/>
        </w:numPr>
        <w:bidi w:val="0"/>
        <w:spacing w:line="240" w:lineRule="auto"/>
        <w:ind w:lef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——应定期接受安全培训，掌握必要的安全知识，提高安全技能，增强事故预防和应急处理能力。</w:t>
      </w:r>
    </w:p>
    <w:p w14:paraId="25C518F8">
      <w:pPr>
        <w:pStyle w:val="106"/>
        <w:spacing w:before="156" w:after="156"/>
        <w:ind w:left="0"/>
        <w:rPr>
          <w:rFonts w:hint="eastAsia"/>
          <w:lang w:eastAsia="zh-CN"/>
        </w:rPr>
      </w:pPr>
      <w:bookmarkStart w:id="60" w:name="_Toc22791"/>
      <w:r>
        <w:rPr>
          <w:rFonts w:hint="eastAsia"/>
        </w:rPr>
        <w:t>安全管理</w:t>
      </w:r>
      <w:bookmarkEnd w:id="60"/>
    </w:p>
    <w:p w14:paraId="4EF1A169">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设置规范、清晰、醒目的危险区域警示标识。</w:t>
      </w:r>
    </w:p>
    <w:p w14:paraId="3C8102F3">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消防设施设备应符合GB/T 40248-2021的相关规定。</w:t>
      </w:r>
    </w:p>
    <w:p w14:paraId="046677AD">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确保火灾自动报警系统正常运行，设施设备保持100%在线率，有专人负责并记录运行和巡检情况。</w:t>
      </w:r>
    </w:p>
    <w:p w14:paraId="1358E323">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定期进行健身器材的安全和性能检测及有效维保，并保存完备的检测及维保记录。</w:t>
      </w:r>
    </w:p>
    <w:p w14:paraId="635239FC">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制定并执行安全管理责任制度，落实相应安全责任人。</w:t>
      </w:r>
    </w:p>
    <w:p w14:paraId="6BC4B66F">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建立公共卫生与安全突发事件的应急预案和应急机制。</w:t>
      </w:r>
    </w:p>
    <w:p w14:paraId="46BC03F4">
      <w:pPr>
        <w:pStyle w:val="66"/>
        <w:bidi w:val="0"/>
        <w:spacing w:line="240" w:lineRule="auto"/>
        <w:rPr>
          <w:rFonts w:hint="eastAsia" w:ascii="宋体" w:hAnsi="宋体" w:eastAsia="宋体" w:cs="宋体"/>
          <w:b w:val="0"/>
          <w:bCs w:val="0"/>
          <w:sz w:val="21"/>
          <w:szCs w:val="21"/>
          <w:lang w:eastAsia="zh-CN"/>
        </w:rPr>
      </w:pPr>
      <w:r>
        <w:rPr>
          <w:rFonts w:hint="eastAsia" w:ascii="黑体" w:hAnsi="黑体" w:eastAsia="黑体" w:cs="黑体"/>
          <w:b w:val="0"/>
          <w:bCs w:val="0"/>
          <w:sz w:val="24"/>
          <w:szCs w:val="24"/>
          <w:lang w:eastAsia="zh-CN"/>
        </w:rPr>
        <w:t xml:space="preserve"> </w:t>
      </w:r>
      <w:r>
        <w:rPr>
          <w:rFonts w:hint="eastAsia" w:ascii="宋体" w:hAnsi="宋体" w:eastAsia="宋体" w:cs="宋体"/>
          <w:b w:val="0"/>
          <w:bCs w:val="0"/>
          <w:sz w:val="21"/>
          <w:szCs w:val="21"/>
          <w:lang w:eastAsia="zh-CN"/>
        </w:rPr>
        <w:t>应投保健身房公众责任保险，建议消费者投保人身意外保险。</w:t>
      </w:r>
    </w:p>
    <w:p w14:paraId="21006F86">
      <w:pPr>
        <w:pStyle w:val="106"/>
        <w:spacing w:before="156" w:after="156"/>
        <w:ind w:left="0"/>
        <w:rPr>
          <w:rFonts w:hint="eastAsia"/>
          <w:lang w:eastAsia="zh-CN"/>
        </w:rPr>
      </w:pPr>
      <w:bookmarkStart w:id="61" w:name="_Toc7791"/>
      <w:r>
        <w:rPr>
          <w:rFonts w:hint="eastAsia"/>
          <w:lang w:eastAsia="zh-CN"/>
        </w:rPr>
        <w:t>医疗卫生</w:t>
      </w:r>
      <w:bookmarkEnd w:id="61"/>
    </w:p>
    <w:p w14:paraId="63B6B68F">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储备常规急救药品和设备。</w:t>
      </w:r>
    </w:p>
    <w:p w14:paraId="320C0C04">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定期组织急救知识培训及相关演练。</w:t>
      </w:r>
    </w:p>
    <w:p w14:paraId="62BC53E4">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配备具有急救技能、并持有有效急救证书的工作人员。</w:t>
      </w:r>
    </w:p>
    <w:p w14:paraId="078D4E9A">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应配备消毒消杀的相关物品，并定期进行器材与环境消毒。</w:t>
      </w:r>
    </w:p>
    <w:p w14:paraId="2500AE34">
      <w:pPr>
        <w:pStyle w:val="105"/>
        <w:spacing w:before="312" w:after="312"/>
        <w:rPr>
          <w:rFonts w:hint="eastAsia"/>
          <w:lang w:eastAsia="zh-CN"/>
        </w:rPr>
      </w:pPr>
      <w:bookmarkStart w:id="62" w:name="_Toc184068112"/>
      <w:bookmarkStart w:id="63" w:name="_Toc20072"/>
      <w:bookmarkStart w:id="64" w:name="_Toc29113"/>
      <w:bookmarkStart w:id="65" w:name="_Toc11425"/>
      <w:bookmarkStart w:id="66" w:name="_Toc28851"/>
      <w:bookmarkStart w:id="67" w:name="_Toc27568"/>
      <w:r>
        <w:rPr>
          <w:rFonts w:hint="eastAsia"/>
        </w:rPr>
        <w:t>场地要求</w:t>
      </w:r>
      <w:bookmarkEnd w:id="62"/>
      <w:bookmarkEnd w:id="63"/>
      <w:bookmarkEnd w:id="64"/>
      <w:bookmarkEnd w:id="65"/>
      <w:bookmarkEnd w:id="66"/>
      <w:bookmarkEnd w:id="67"/>
    </w:p>
    <w:p w14:paraId="4349948B">
      <w:pPr>
        <w:pStyle w:val="106"/>
        <w:spacing w:before="156" w:after="156"/>
        <w:ind w:left="0"/>
        <w:rPr>
          <w:rFonts w:hint="eastAsia"/>
          <w:lang w:eastAsia="zh-CN"/>
        </w:rPr>
      </w:pPr>
      <w:bookmarkStart w:id="68" w:name="_Toc946"/>
      <w:r>
        <w:rPr>
          <w:rFonts w:hint="eastAsia"/>
          <w:lang w:eastAsia="zh-CN"/>
        </w:rPr>
        <w:t>环境情况</w:t>
      </w:r>
      <w:bookmarkEnd w:id="68"/>
    </w:p>
    <w:p w14:paraId="6C86A549">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室内空气质量应符合GB 1833-2022的相关规定。</w:t>
      </w:r>
    </w:p>
    <w:p w14:paraId="6ADDF6DD">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生活饮用水卫生应符合GB 5749-2022的相关规定。</w:t>
      </w:r>
    </w:p>
    <w:p w14:paraId="6335A810">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声环境质量应符合GB 3096-2008的相关规定。</w:t>
      </w:r>
    </w:p>
    <w:p w14:paraId="45CF4321">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公共场所卫生指标及极限值应符合GB 37488-2019的相关规定。</w:t>
      </w:r>
    </w:p>
    <w:p w14:paraId="7EF365C5">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照明环境要求应符合DB51/T 3242-2024的相关规定。</w:t>
      </w:r>
    </w:p>
    <w:p w14:paraId="2D821EE3">
      <w:pPr>
        <w:pStyle w:val="106"/>
        <w:spacing w:before="156" w:after="156"/>
        <w:ind w:left="0"/>
        <w:rPr>
          <w:rFonts w:hint="eastAsia"/>
          <w:lang w:eastAsia="zh-CN"/>
        </w:rPr>
      </w:pPr>
      <w:bookmarkStart w:id="69" w:name="_Toc29639"/>
      <w:r>
        <w:rPr>
          <w:rFonts w:hint="eastAsia"/>
          <w:lang w:val="en-US" w:eastAsia="zh-CN"/>
        </w:rPr>
        <w:t>场</w:t>
      </w:r>
      <w:r>
        <w:rPr>
          <w:rFonts w:hint="eastAsia"/>
          <w:lang w:eastAsia="zh-CN"/>
        </w:rPr>
        <w:t>地</w:t>
      </w:r>
      <w:bookmarkEnd w:id="69"/>
    </w:p>
    <w:p w14:paraId="15E2FE6E">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有氧练习区和力量练习区的室内空间净高度不低于2.8米。</w:t>
      </w:r>
    </w:p>
    <w:p w14:paraId="61951A85">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场地应平整、防滑，并铺设适宜的地板或地胶。</w:t>
      </w:r>
    </w:p>
    <w:p w14:paraId="3BC34E38">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应设有体质测试区。</w:t>
      </w:r>
    </w:p>
    <w:p w14:paraId="14ADF696">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应在醒目位置公示顾客须知和服务承诺、投诉电话及联系人信息、健身教练简介及友情提示等信息。</w:t>
      </w:r>
    </w:p>
    <w:p w14:paraId="340B8A7E">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应设有卫生间、洗手池和镜面。</w:t>
      </w:r>
    </w:p>
    <w:p w14:paraId="4707AC48">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应设置更衣室。</w:t>
      </w:r>
    </w:p>
    <w:p w14:paraId="02F742FC">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应设置休息区，通风良好。</w:t>
      </w:r>
    </w:p>
    <w:p w14:paraId="0A0BE6CC">
      <w:pPr>
        <w:pStyle w:val="106"/>
        <w:spacing w:before="156" w:after="156"/>
        <w:ind w:left="0"/>
        <w:rPr>
          <w:rFonts w:hint="eastAsia"/>
          <w:lang w:eastAsia="zh-CN"/>
        </w:rPr>
      </w:pPr>
      <w:bookmarkStart w:id="70" w:name="_Toc5353"/>
      <w:r>
        <w:rPr>
          <w:rFonts w:hint="eastAsia"/>
          <w:lang w:eastAsia="zh-CN"/>
        </w:rPr>
        <w:t>标志标识</w:t>
      </w:r>
      <w:bookmarkEnd w:id="70"/>
    </w:p>
    <w:p w14:paraId="68E68B67">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健身器材和场所安全标志应符合GB/T 34289-2017的相关规定。</w:t>
      </w:r>
    </w:p>
    <w:p w14:paraId="446D1013">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消防安全标志应符合GB 13495.1的相关规定。</w:t>
      </w:r>
    </w:p>
    <w:p w14:paraId="08A3F63E">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垃圾分类标志应符合GB/T 19095的相关规定。</w:t>
      </w:r>
    </w:p>
    <w:p w14:paraId="122373C9">
      <w:pPr>
        <w:pStyle w:val="105"/>
        <w:spacing w:before="312" w:after="312"/>
        <w:rPr>
          <w:rFonts w:hint="eastAsia"/>
          <w:lang w:eastAsia="zh-CN"/>
        </w:rPr>
      </w:pPr>
      <w:bookmarkStart w:id="71" w:name="_Toc20562"/>
      <w:r>
        <w:rPr>
          <w:rFonts w:hint="eastAsia"/>
          <w:lang w:eastAsia="zh-CN"/>
        </w:rPr>
        <w:t>设施要求</w:t>
      </w:r>
      <w:bookmarkEnd w:id="71"/>
    </w:p>
    <w:p w14:paraId="22A25E8B">
      <w:pPr>
        <w:pStyle w:val="106"/>
        <w:spacing w:before="156" w:after="156"/>
        <w:ind w:left="0"/>
        <w:rPr>
          <w:rFonts w:hint="eastAsia"/>
          <w:lang w:eastAsia="zh-CN"/>
        </w:rPr>
      </w:pPr>
      <w:bookmarkStart w:id="72" w:name="_Toc10456"/>
      <w:r>
        <w:rPr>
          <w:rFonts w:hint="eastAsia"/>
        </w:rPr>
        <w:t>基本设施</w:t>
      </w:r>
      <w:bookmarkEnd w:id="72"/>
    </w:p>
    <w:p w14:paraId="5C402A6D">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应提供免费网络服务。</w:t>
      </w:r>
    </w:p>
    <w:p w14:paraId="49917C0A">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应配备时钟和体重秤。</w:t>
      </w:r>
    </w:p>
    <w:p w14:paraId="3E58D814">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应至少配置一套公共音响设备。</w:t>
      </w:r>
    </w:p>
    <w:p w14:paraId="63E61771">
      <w:pPr>
        <w:pStyle w:val="66"/>
        <w:bidi w:val="0"/>
        <w:spacing w:line="240" w:lineRule="auto"/>
        <w:rPr>
          <w:rFonts w:hint="eastAsia" w:ascii="黑体" w:hAnsi="黑体" w:eastAsia="黑体" w:cs="黑体"/>
          <w:b w:val="0"/>
          <w:bCs w:val="0"/>
          <w:sz w:val="24"/>
          <w:szCs w:val="24"/>
          <w:lang w:eastAsia="zh-CN"/>
        </w:rPr>
      </w:pPr>
      <w:r>
        <w:rPr>
          <w:rFonts w:hint="eastAsia" w:ascii="宋体" w:hAnsi="宋体" w:eastAsia="宋体" w:cs="宋体"/>
          <w:b w:val="0"/>
          <w:bCs w:val="0"/>
          <w:sz w:val="21"/>
          <w:szCs w:val="21"/>
          <w:lang w:eastAsia="zh-CN"/>
        </w:rPr>
        <w:t>应设有壁镜，影像清晰不变形。</w:t>
      </w:r>
    </w:p>
    <w:p w14:paraId="3FF06653">
      <w:pPr>
        <w:pStyle w:val="106"/>
        <w:spacing w:before="156" w:after="156"/>
        <w:ind w:left="0"/>
        <w:rPr>
          <w:rFonts w:hint="eastAsia"/>
          <w:lang w:eastAsia="zh-CN"/>
        </w:rPr>
      </w:pPr>
      <w:bookmarkStart w:id="73" w:name="_Toc2422"/>
      <w:r>
        <w:rPr>
          <w:rFonts w:hint="eastAsia"/>
        </w:rPr>
        <w:t>器械区域设施</w:t>
      </w:r>
      <w:bookmarkEnd w:id="73"/>
    </w:p>
    <w:p w14:paraId="0BE53962">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应配备与所开展健身项目相适应的合格器械和设备。</w:t>
      </w:r>
    </w:p>
    <w:p w14:paraId="788F99A1">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宜配备身体形态、体能、体成分测试设备或系统。</w:t>
      </w:r>
    </w:p>
    <w:p w14:paraId="6B8E0978">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宜配备智能器材和设备。</w:t>
      </w:r>
    </w:p>
    <w:p w14:paraId="2AEC9383">
      <w:pPr>
        <w:pStyle w:val="106"/>
        <w:spacing w:before="156" w:after="156"/>
        <w:ind w:left="0"/>
        <w:rPr>
          <w:rFonts w:hint="eastAsia"/>
          <w:lang w:eastAsia="zh-CN"/>
        </w:rPr>
      </w:pPr>
      <w:bookmarkStart w:id="74" w:name="_Toc18874"/>
      <w:r>
        <w:rPr>
          <w:rFonts w:hint="eastAsia"/>
          <w:lang w:eastAsia="zh-CN"/>
        </w:rPr>
        <w:t>安全设施</w:t>
      </w:r>
      <w:bookmarkEnd w:id="74"/>
    </w:p>
    <w:p w14:paraId="1104C7C9">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应配备安全门禁，并接入健身房管理系统进行统一管理。</w:t>
      </w:r>
    </w:p>
    <w:p w14:paraId="6529298F">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应配有安全监控系统，确保场地监视摄像无死角，支持视频实时远程观看、自动保存、回放和检索，记录保存时间不少于30天。</w:t>
      </w:r>
    </w:p>
    <w:p w14:paraId="69F0928C">
      <w:pPr>
        <w:pStyle w:val="66"/>
        <w:bidi w:val="0"/>
        <w:spacing w:line="240" w:lineRule="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应布设健身器械专用电源线路，宜配置电源稳压设备。</w:t>
      </w:r>
    </w:p>
    <w:p w14:paraId="12AB0A3F">
      <w:pPr>
        <w:pStyle w:val="105"/>
        <w:spacing w:before="312" w:after="312"/>
        <w:rPr>
          <w:rFonts w:hint="eastAsia"/>
          <w:lang w:eastAsia="zh-CN"/>
        </w:rPr>
      </w:pPr>
      <w:bookmarkStart w:id="75" w:name="_Toc16513"/>
      <w:r>
        <w:rPr>
          <w:rFonts w:hint="eastAsia"/>
          <w:lang w:eastAsia="zh-CN"/>
        </w:rPr>
        <w:t>服务内容与要求</w:t>
      </w:r>
      <w:bookmarkEnd w:id="75"/>
    </w:p>
    <w:p w14:paraId="1B37D7D4">
      <w:pPr>
        <w:pStyle w:val="106"/>
        <w:spacing w:before="156" w:after="156"/>
        <w:ind w:left="0"/>
        <w:rPr>
          <w:rFonts w:hint="eastAsia"/>
          <w:lang w:eastAsia="zh-CN"/>
        </w:rPr>
      </w:pPr>
      <w:bookmarkStart w:id="76" w:name="_Toc23458"/>
      <w:r>
        <w:rPr>
          <w:rFonts w:hint="eastAsia"/>
          <w:lang w:eastAsia="zh-CN"/>
        </w:rPr>
        <w:t>咨询</w:t>
      </w:r>
      <w:bookmarkEnd w:id="76"/>
    </w:p>
    <w:p w14:paraId="42545665">
      <w:pPr>
        <w:pStyle w:val="106"/>
        <w:numPr>
          <w:ilvl w:val="2"/>
          <w:numId w:val="0"/>
        </w:numPr>
        <w:bidi w:val="0"/>
        <w:spacing w:line="240" w:lineRule="auto"/>
        <w:ind w:leftChars="0" w:firstLine="420" w:firstLineChars="200"/>
        <w:rPr>
          <w:rFonts w:hint="eastAsia" w:ascii="宋体" w:hAnsi="宋体" w:eastAsia="宋体" w:cs="宋体"/>
          <w:b w:val="0"/>
          <w:bCs w:val="0"/>
          <w:sz w:val="21"/>
          <w:szCs w:val="21"/>
          <w:lang w:val="en-US" w:eastAsia="zh-CN" w:bidi="ar-SA"/>
        </w:rPr>
      </w:pPr>
      <w:bookmarkStart w:id="77" w:name="_Toc22867"/>
      <w:r>
        <w:rPr>
          <w:rFonts w:hint="eastAsia" w:ascii="宋体" w:hAnsi="宋体" w:eastAsia="宋体" w:cs="宋体"/>
          <w:b w:val="0"/>
          <w:bCs w:val="0"/>
          <w:sz w:val="21"/>
          <w:szCs w:val="21"/>
          <w:lang w:val="en-US" w:eastAsia="zh-CN" w:bidi="ar-SA"/>
        </w:rPr>
        <w:t>通过线上线下相结合的方式，了解顾客的身体情况和健身需求，介绍硬件设施、服务内容及教练情况，告知健身服务的具体事项和服务费用，并为顾客提供参观体验等相关服务。</w:t>
      </w:r>
      <w:bookmarkEnd w:id="77"/>
    </w:p>
    <w:p w14:paraId="7E21A672">
      <w:pPr>
        <w:pStyle w:val="106"/>
        <w:spacing w:before="156" w:after="156"/>
        <w:ind w:left="0"/>
        <w:rPr>
          <w:rFonts w:hint="eastAsia"/>
          <w:lang w:eastAsia="zh-CN"/>
        </w:rPr>
      </w:pPr>
      <w:bookmarkStart w:id="78" w:name="_Toc19129"/>
      <w:r>
        <w:rPr>
          <w:rFonts w:hint="eastAsia"/>
          <w:lang w:eastAsia="zh-CN"/>
        </w:rPr>
        <w:t>入场登记</w:t>
      </w:r>
      <w:bookmarkEnd w:id="78"/>
    </w:p>
    <w:p w14:paraId="20EA87C4">
      <w:pPr>
        <w:pStyle w:val="106"/>
        <w:numPr>
          <w:ilvl w:val="2"/>
          <w:numId w:val="0"/>
        </w:numPr>
        <w:bidi w:val="0"/>
        <w:spacing w:line="240" w:lineRule="auto"/>
        <w:ind w:leftChars="0" w:firstLine="420" w:firstLineChars="200"/>
        <w:rPr>
          <w:rFonts w:hint="eastAsia" w:ascii="宋体" w:hAnsi="宋体" w:eastAsia="宋体" w:cs="宋体"/>
          <w:b w:val="0"/>
          <w:bCs w:val="0"/>
          <w:sz w:val="21"/>
          <w:szCs w:val="21"/>
          <w:lang w:val="en-US" w:eastAsia="zh-CN" w:bidi="ar-SA"/>
        </w:rPr>
      </w:pPr>
      <w:bookmarkStart w:id="79" w:name="_Toc28681"/>
      <w:r>
        <w:rPr>
          <w:rFonts w:hint="eastAsia" w:ascii="宋体" w:hAnsi="宋体" w:eastAsia="宋体" w:cs="宋体"/>
          <w:b w:val="0"/>
          <w:bCs w:val="0"/>
          <w:sz w:val="21"/>
          <w:szCs w:val="21"/>
          <w:lang w:val="en-US" w:eastAsia="zh-CN" w:bidi="ar-SA"/>
        </w:rPr>
        <w:t>采用线上线下相结合的方式对顾客进行入场登记，登记信息应包括姓名、消费项目和时间等，并根据顾客需求提供预付卡使用情况、消费记录及余额查询服务。</w:t>
      </w:r>
      <w:bookmarkEnd w:id="79"/>
    </w:p>
    <w:p w14:paraId="32F4D317">
      <w:pPr>
        <w:pStyle w:val="106"/>
        <w:spacing w:before="156" w:after="156"/>
        <w:ind w:left="0"/>
        <w:rPr>
          <w:rFonts w:hint="eastAsia"/>
          <w:lang w:eastAsia="zh-CN"/>
        </w:rPr>
      </w:pPr>
      <w:bookmarkStart w:id="80" w:name="_Toc10431"/>
      <w:r>
        <w:rPr>
          <w:rFonts w:hint="eastAsia"/>
          <w:lang w:eastAsia="zh-CN"/>
        </w:rPr>
        <w:t>健身服务</w:t>
      </w:r>
      <w:bookmarkEnd w:id="80"/>
    </w:p>
    <w:p w14:paraId="2F60EA46">
      <w:pPr>
        <w:pStyle w:val="66"/>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自主锻炼</w:t>
      </w:r>
    </w:p>
    <w:p w14:paraId="1ED5DF79">
      <w:pPr>
        <w:pStyle w:val="95"/>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应提供接待、引导、健身咨询等服务。</w:t>
      </w:r>
    </w:p>
    <w:p w14:paraId="74D86878">
      <w:pPr>
        <w:pStyle w:val="95"/>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提供自主锻炼的场地、器材和设备。</w:t>
      </w:r>
    </w:p>
    <w:p w14:paraId="7FE3275B">
      <w:pPr>
        <w:pStyle w:val="95"/>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应配备巡场教练，指导顾客正确使用器材和设备。</w:t>
      </w:r>
    </w:p>
    <w:p w14:paraId="7787865C">
      <w:pPr>
        <w:pStyle w:val="66"/>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私人教练授课</w:t>
      </w:r>
    </w:p>
    <w:p w14:paraId="5B1B4ADA">
      <w:pPr>
        <w:pStyle w:val="95"/>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了解顾客的基本信息和健康情况，告知体质测试的相关内容及注意事项，并进行体质测试。</w:t>
      </w:r>
    </w:p>
    <w:p w14:paraId="00E4B47E">
      <w:pPr>
        <w:pStyle w:val="95"/>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根据顾客体质测试结果和运动表现评估，与顾客协商制定科学、合理、有针对性的个人健身计划。</w:t>
      </w:r>
    </w:p>
    <w:p w14:paraId="79B7CCBD">
      <w:pPr>
        <w:pStyle w:val="95"/>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提前与顾客预约课时安排，遵守预约时间。</w:t>
      </w:r>
    </w:p>
    <w:p w14:paraId="45B70E1D">
      <w:pPr>
        <w:pStyle w:val="95"/>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授课中不应使用危险或非专业动作，确保顾客安全。</w:t>
      </w:r>
    </w:p>
    <w:p w14:paraId="54682ECE">
      <w:pPr>
        <w:pStyle w:val="95"/>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阶段性课程结束后，主动与顾客沟通，及时了解健身效果。</w:t>
      </w:r>
    </w:p>
    <w:p w14:paraId="3A7762F3">
      <w:pPr>
        <w:pStyle w:val="95"/>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应保存测试评估、健身计划、健身记录、健身评估等全过程资料。</w:t>
      </w:r>
    </w:p>
    <w:p w14:paraId="0F7266FD">
      <w:pPr>
        <w:pStyle w:val="66"/>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团体课程授课</w:t>
      </w:r>
    </w:p>
    <w:p w14:paraId="0D769C5F">
      <w:pPr>
        <w:pStyle w:val="95"/>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提前通知顾客上课安排，包括上课时间、地点和授课教练。</w:t>
      </w:r>
    </w:p>
    <w:p w14:paraId="12E4C493">
      <w:pPr>
        <w:pStyle w:val="95"/>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提前检查场地、器材和设备，确保能正常、安全使用。</w:t>
      </w:r>
    </w:p>
    <w:p w14:paraId="2B426F24">
      <w:pPr>
        <w:pStyle w:val="95"/>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配备接待人员，引导顾客至团体课程练习区，并提示顾客遵守场地管理规定。</w:t>
      </w:r>
    </w:p>
    <w:p w14:paraId="0409A8EF">
      <w:pPr>
        <w:pStyle w:val="95"/>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健身教练应在上课前到场，上课开始时介绍课程，并对顾客进行安全提醒。</w:t>
      </w:r>
    </w:p>
    <w:p w14:paraId="638D2185">
      <w:pPr>
        <w:pStyle w:val="95"/>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健身教练应熟练掌握课程内容，根据课程选择合适的服装和授课用具。</w:t>
      </w:r>
    </w:p>
    <w:p w14:paraId="656BAEA0">
      <w:pPr>
        <w:pStyle w:val="95"/>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授课中健身教练动作示范准确，口令清晰，并持续鼓励表扬顾客。</w:t>
      </w:r>
    </w:p>
    <w:p w14:paraId="6D16AC96">
      <w:pPr>
        <w:pStyle w:val="95"/>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应保存完整的团体课程表与授课记录等资料。</w:t>
      </w:r>
    </w:p>
    <w:p w14:paraId="75B7E40D">
      <w:pPr>
        <w:pStyle w:val="105"/>
        <w:spacing w:before="312" w:after="312"/>
        <w:rPr>
          <w:rFonts w:hint="eastAsia"/>
          <w:lang w:eastAsia="zh-CN"/>
        </w:rPr>
      </w:pPr>
      <w:bookmarkStart w:id="81" w:name="_Toc14955"/>
      <w:bookmarkStart w:id="82" w:name="_Toc15559"/>
      <w:bookmarkStart w:id="83" w:name="_Toc11299"/>
      <w:bookmarkStart w:id="84" w:name="_Toc4550"/>
      <w:bookmarkStart w:id="85" w:name="_Toc184068114"/>
      <w:bookmarkStart w:id="86" w:name="_Toc1309"/>
      <w:r>
        <w:rPr>
          <w:rFonts w:hint="eastAsia"/>
        </w:rPr>
        <w:t>预收费和退费</w:t>
      </w:r>
      <w:bookmarkEnd w:id="81"/>
      <w:bookmarkEnd w:id="82"/>
      <w:bookmarkEnd w:id="83"/>
      <w:bookmarkEnd w:id="84"/>
      <w:bookmarkEnd w:id="85"/>
      <w:bookmarkEnd w:id="86"/>
    </w:p>
    <w:p w14:paraId="13C7382D">
      <w:pPr>
        <w:pStyle w:val="106"/>
        <w:spacing w:before="156" w:after="156"/>
        <w:ind w:left="0"/>
        <w:rPr>
          <w:rFonts w:hint="eastAsia"/>
          <w:lang w:eastAsia="zh-CN"/>
        </w:rPr>
      </w:pPr>
      <w:bookmarkStart w:id="87" w:name="_Toc6963"/>
      <w:r>
        <w:rPr>
          <w:rFonts w:hint="eastAsia"/>
          <w:lang w:eastAsia="zh-CN"/>
        </w:rPr>
        <w:t>收费标准与合理性</w:t>
      </w:r>
      <w:bookmarkEnd w:id="87"/>
    </w:p>
    <w:p w14:paraId="74D8064B">
      <w:pPr>
        <w:pStyle w:val="66"/>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在显著位置（如前台、入口处等）公示健身房的收费标准，包括各类服务的价格或计费方式。</w:t>
      </w:r>
    </w:p>
    <w:p w14:paraId="3D3CBF78">
      <w:pPr>
        <w:pStyle w:val="66"/>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确保收费标准合理，符合市场行情及服务质量，并定期评估和调整。</w:t>
      </w:r>
    </w:p>
    <w:p w14:paraId="45F68AE1">
      <w:pPr>
        <w:pStyle w:val="106"/>
        <w:spacing w:before="156" w:after="156"/>
        <w:ind w:left="0"/>
        <w:rPr>
          <w:rFonts w:hint="eastAsia"/>
          <w:lang w:eastAsia="zh-CN"/>
        </w:rPr>
      </w:pPr>
      <w:bookmarkStart w:id="88" w:name="_Toc23377"/>
      <w:r>
        <w:rPr>
          <w:rFonts w:hint="eastAsia"/>
          <w:lang w:eastAsia="zh-CN"/>
        </w:rPr>
        <w:t>预收费</w:t>
      </w:r>
      <w:bookmarkEnd w:id="88"/>
    </w:p>
    <w:p w14:paraId="4EF6E4EC">
      <w:pPr>
        <w:pStyle w:val="66"/>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按照四川省政府相关部门关于单用途预付卡的要求进行备案，并及时更新备案信息。8.2.2在经营场所或自媒体公布服务项目、服务内容、收费标准、退费办法、投诉电话等相关信息，并于预付交易前向消费者明示。</w:t>
      </w:r>
    </w:p>
    <w:p w14:paraId="3FC6E466">
      <w:pPr>
        <w:pStyle w:val="66"/>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真实、全面、准确地向消费者介绍预付卡购买和使用相关信息，不作虚假或引人误解的宣传。</w:t>
      </w:r>
    </w:p>
    <w:p w14:paraId="467D6A30">
      <w:pPr>
        <w:pStyle w:val="66"/>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对预付卡设定的有效期限等重大利害关系内容，应在书面合同中向消费者做出风险提示，确保消费者能够准确理解。制定的格式条款、通知、声明、店堂告示、消费者须知等不应包含概不退款、不补办、解释权归经营者等对消费者不公平、不合理的规定。</w:t>
      </w:r>
    </w:p>
    <w:p w14:paraId="02BDF1BC">
      <w:pPr>
        <w:pStyle w:val="66"/>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发行的预付卡期限不应长于场地租赁期限，且不早于预付卡服务期开始前1个月收取费用。</w:t>
      </w:r>
    </w:p>
    <w:p w14:paraId="6750F991">
      <w:pPr>
        <w:pStyle w:val="66"/>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决定停业或迁移服务场所，应提前30日在其经营场所或自媒体首页等显著位置进行公告，并及时通过电话、短信或网络等通讯方式告知消费者。</w:t>
      </w:r>
    </w:p>
    <w:p w14:paraId="14BB2516">
      <w:pPr>
        <w:pStyle w:val="106"/>
        <w:spacing w:before="156" w:after="156"/>
        <w:ind w:left="0"/>
        <w:rPr>
          <w:rFonts w:hint="eastAsia"/>
          <w:lang w:eastAsia="zh-CN"/>
        </w:rPr>
      </w:pPr>
      <w:bookmarkStart w:id="89" w:name="_Toc18440"/>
      <w:r>
        <w:rPr>
          <w:rFonts w:hint="eastAsia"/>
        </w:rPr>
        <w:t>退费</w:t>
      </w:r>
      <w:bookmarkEnd w:id="89"/>
    </w:p>
    <w:p w14:paraId="24C4E6CE">
      <w:pPr>
        <w:pStyle w:val="66"/>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退费按照《中华人民共和国消费者权益保护法》第二十四条及第二十五条相关规定执行。</w:t>
      </w:r>
    </w:p>
    <w:p w14:paraId="6A398EF5">
      <w:pPr>
        <w:pStyle w:val="66"/>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退费发生争议及消费者权益维护按照《中华人民共和国消费者权益保护法》第三十九条执行。</w:t>
      </w:r>
    </w:p>
    <w:p w14:paraId="265DD2E8">
      <w:pPr>
        <w:pStyle w:val="106"/>
        <w:spacing w:before="156" w:after="156"/>
        <w:ind w:left="0"/>
        <w:rPr>
          <w:rFonts w:hint="eastAsia"/>
          <w:lang w:eastAsia="zh-CN"/>
        </w:rPr>
      </w:pPr>
      <w:bookmarkStart w:id="90" w:name="_Toc7710"/>
      <w:r>
        <w:rPr>
          <w:rFonts w:hint="eastAsia"/>
        </w:rPr>
        <w:t>监督管理</w:t>
      </w:r>
      <w:bookmarkEnd w:id="90"/>
    </w:p>
    <w:p w14:paraId="15E66FB0">
      <w:pPr>
        <w:pStyle w:val="66"/>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制定并执行履约保证措施，确保服务质量和消费者权益。</w:t>
      </w:r>
    </w:p>
    <w:p w14:paraId="29A32375">
      <w:pPr>
        <w:pStyle w:val="66"/>
        <w:bidi w:val="0"/>
        <w:spacing w:line="240" w:lineRule="auto"/>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积极配合相关行政部门的监督检查，不得拒绝或阻挠。</w:t>
      </w:r>
    </w:p>
    <w:p w14:paraId="6D36648C">
      <w:pPr>
        <w:pStyle w:val="105"/>
        <w:spacing w:before="312" w:after="312"/>
        <w:rPr>
          <w:rFonts w:hint="eastAsia"/>
          <w:lang w:eastAsia="zh-CN"/>
        </w:rPr>
      </w:pPr>
      <w:bookmarkStart w:id="91" w:name="_Toc7391"/>
      <w:r>
        <w:rPr>
          <w:rFonts w:hint="eastAsia"/>
          <w:lang w:eastAsia="zh-CN"/>
        </w:rPr>
        <w:t>服务质量评价与改进</w:t>
      </w:r>
      <w:bookmarkEnd w:id="91"/>
    </w:p>
    <w:p w14:paraId="03E17E3D">
      <w:pPr>
        <w:pStyle w:val="106"/>
        <w:spacing w:before="156" w:after="156"/>
        <w:ind w:left="0"/>
        <w:rPr>
          <w:rFonts w:hint="eastAsia"/>
          <w:lang w:eastAsia="zh-CN"/>
        </w:rPr>
      </w:pPr>
      <w:bookmarkStart w:id="92" w:name="_Toc23683"/>
      <w:r>
        <w:rPr>
          <w:rFonts w:hint="eastAsia"/>
          <w:lang w:eastAsia="zh-CN"/>
        </w:rPr>
        <w:t>应定期组织顾客满意度调查，可采取线上、线下等方式。调查内容包括但不限于：</w:t>
      </w:r>
      <w:bookmarkEnd w:id="92"/>
    </w:p>
    <w:p w14:paraId="02B67E5F">
      <w:pPr>
        <w:pStyle w:val="106"/>
        <w:numPr>
          <w:ilvl w:val="2"/>
          <w:numId w:val="0"/>
        </w:numPr>
        <w:bidi w:val="0"/>
        <w:spacing w:line="240" w:lineRule="auto"/>
        <w:ind w:leftChars="0" w:firstLine="420" w:firstLineChars="200"/>
        <w:rPr>
          <w:rFonts w:hint="eastAsia" w:ascii="宋体" w:hAnsi="宋体" w:eastAsia="宋体" w:cs="宋体"/>
          <w:b w:val="0"/>
          <w:bCs w:val="0"/>
          <w:sz w:val="21"/>
          <w:szCs w:val="21"/>
          <w:lang w:val="en-US" w:eastAsia="zh-CN" w:bidi="ar-SA"/>
        </w:rPr>
      </w:pPr>
      <w:bookmarkStart w:id="93" w:name="_Toc27920"/>
      <w:r>
        <w:rPr>
          <w:rFonts w:hint="eastAsia" w:ascii="宋体" w:hAnsi="宋体" w:eastAsia="宋体" w:cs="宋体"/>
          <w:b w:val="0"/>
          <w:bCs w:val="0"/>
          <w:sz w:val="21"/>
          <w:szCs w:val="21"/>
          <w:lang w:val="en-US" w:eastAsia="zh-CN" w:bidi="ar-SA"/>
        </w:rPr>
        <w:t>——服务承诺完成情况；</w:t>
      </w:r>
      <w:bookmarkEnd w:id="93"/>
    </w:p>
    <w:p w14:paraId="25448EEF">
      <w:pPr>
        <w:pStyle w:val="106"/>
        <w:numPr>
          <w:ilvl w:val="2"/>
          <w:numId w:val="0"/>
        </w:numPr>
        <w:bidi w:val="0"/>
        <w:spacing w:line="240" w:lineRule="auto"/>
        <w:ind w:leftChars="0" w:firstLine="420" w:firstLineChars="200"/>
        <w:rPr>
          <w:rFonts w:hint="eastAsia" w:ascii="宋体" w:hAnsi="宋体" w:eastAsia="宋体" w:cs="宋体"/>
          <w:b w:val="0"/>
          <w:bCs w:val="0"/>
          <w:sz w:val="21"/>
          <w:szCs w:val="21"/>
          <w:lang w:val="en-US" w:eastAsia="zh-CN" w:bidi="ar-SA"/>
        </w:rPr>
      </w:pPr>
      <w:bookmarkStart w:id="94" w:name="_Toc872"/>
      <w:r>
        <w:rPr>
          <w:rFonts w:hint="eastAsia" w:ascii="宋体" w:hAnsi="宋体" w:eastAsia="宋体" w:cs="宋体"/>
          <w:b w:val="0"/>
          <w:bCs w:val="0"/>
          <w:sz w:val="21"/>
          <w:szCs w:val="21"/>
          <w:lang w:val="en-US" w:eastAsia="zh-CN" w:bidi="ar-SA"/>
        </w:rPr>
        <w:t>——合同执行与履约情况；</w:t>
      </w:r>
      <w:bookmarkEnd w:id="94"/>
    </w:p>
    <w:p w14:paraId="3B42A9CC">
      <w:pPr>
        <w:pStyle w:val="106"/>
        <w:numPr>
          <w:ilvl w:val="2"/>
          <w:numId w:val="0"/>
        </w:numPr>
        <w:bidi w:val="0"/>
        <w:spacing w:line="240" w:lineRule="auto"/>
        <w:ind w:leftChars="0" w:firstLine="420" w:firstLineChars="200"/>
        <w:rPr>
          <w:rFonts w:hint="eastAsia" w:ascii="宋体" w:hAnsi="宋体" w:eastAsia="宋体" w:cs="宋体"/>
          <w:b w:val="0"/>
          <w:bCs w:val="0"/>
          <w:sz w:val="21"/>
          <w:szCs w:val="21"/>
          <w:lang w:val="en-US" w:eastAsia="zh-CN" w:bidi="ar-SA"/>
        </w:rPr>
      </w:pPr>
      <w:bookmarkStart w:id="95" w:name="_Toc1299"/>
      <w:r>
        <w:rPr>
          <w:rFonts w:hint="eastAsia" w:ascii="宋体" w:hAnsi="宋体" w:eastAsia="宋体" w:cs="宋体"/>
          <w:b w:val="0"/>
          <w:bCs w:val="0"/>
          <w:sz w:val="21"/>
          <w:szCs w:val="21"/>
          <w:lang w:val="en-US" w:eastAsia="zh-CN" w:bidi="ar-SA"/>
        </w:rPr>
        <w:t>——从业人员业务能力、服务质量水平；</w:t>
      </w:r>
      <w:bookmarkEnd w:id="95"/>
    </w:p>
    <w:p w14:paraId="033207C9">
      <w:pPr>
        <w:pStyle w:val="106"/>
        <w:numPr>
          <w:ilvl w:val="2"/>
          <w:numId w:val="0"/>
        </w:numPr>
        <w:bidi w:val="0"/>
        <w:spacing w:line="240" w:lineRule="auto"/>
        <w:ind w:leftChars="0" w:firstLine="420" w:firstLineChars="200"/>
        <w:rPr>
          <w:rFonts w:hint="eastAsia" w:ascii="宋体" w:hAnsi="宋体" w:eastAsia="宋体" w:cs="宋体"/>
          <w:b w:val="0"/>
          <w:bCs w:val="0"/>
          <w:sz w:val="21"/>
          <w:szCs w:val="21"/>
          <w:lang w:val="en-US" w:eastAsia="zh-CN" w:bidi="ar-SA"/>
        </w:rPr>
      </w:pPr>
      <w:bookmarkStart w:id="96" w:name="_Toc7149"/>
      <w:r>
        <w:rPr>
          <w:rFonts w:hint="eastAsia" w:ascii="宋体" w:hAnsi="宋体" w:eastAsia="宋体" w:cs="宋体"/>
          <w:b w:val="0"/>
          <w:bCs w:val="0"/>
          <w:sz w:val="21"/>
          <w:szCs w:val="21"/>
          <w:lang w:val="en-US" w:eastAsia="zh-CN" w:bidi="ar-SA"/>
        </w:rPr>
        <w:t>——场地、器材、设备情况；</w:t>
      </w:r>
      <w:bookmarkEnd w:id="96"/>
    </w:p>
    <w:p w14:paraId="4C87BD96">
      <w:pPr>
        <w:pStyle w:val="106"/>
        <w:numPr>
          <w:ilvl w:val="2"/>
          <w:numId w:val="0"/>
        </w:numPr>
        <w:bidi w:val="0"/>
        <w:spacing w:line="240" w:lineRule="auto"/>
        <w:ind w:leftChars="0" w:firstLine="420" w:firstLineChars="200"/>
        <w:rPr>
          <w:rFonts w:hint="eastAsia" w:ascii="宋体" w:hAnsi="宋体" w:eastAsia="宋体" w:cs="宋体"/>
          <w:b w:val="0"/>
          <w:bCs w:val="0"/>
          <w:sz w:val="21"/>
          <w:szCs w:val="21"/>
          <w:lang w:val="en-US" w:eastAsia="zh-CN" w:bidi="ar-SA"/>
        </w:rPr>
      </w:pPr>
      <w:bookmarkStart w:id="97" w:name="_Toc1533"/>
      <w:r>
        <w:rPr>
          <w:rFonts w:hint="eastAsia" w:ascii="宋体" w:hAnsi="宋体" w:eastAsia="宋体" w:cs="宋体"/>
          <w:b w:val="0"/>
          <w:bCs w:val="0"/>
          <w:sz w:val="21"/>
          <w:szCs w:val="21"/>
          <w:lang w:val="en-US" w:eastAsia="zh-CN" w:bidi="ar-SA"/>
        </w:rPr>
        <w:t>——服务流程、服务课程安排与完成质量；</w:t>
      </w:r>
      <w:bookmarkEnd w:id="97"/>
    </w:p>
    <w:p w14:paraId="4688DD6E">
      <w:pPr>
        <w:pStyle w:val="106"/>
        <w:numPr>
          <w:ilvl w:val="2"/>
          <w:numId w:val="0"/>
        </w:numPr>
        <w:bidi w:val="0"/>
        <w:spacing w:line="240" w:lineRule="auto"/>
        <w:ind w:leftChars="0" w:firstLine="420" w:firstLineChars="200"/>
        <w:rPr>
          <w:rFonts w:hint="eastAsia" w:ascii="宋体" w:hAnsi="宋体" w:eastAsia="宋体" w:cs="宋体"/>
          <w:b w:val="0"/>
          <w:bCs w:val="0"/>
          <w:sz w:val="21"/>
          <w:szCs w:val="21"/>
          <w:lang w:val="en-US" w:eastAsia="zh-CN" w:bidi="ar-SA"/>
        </w:rPr>
      </w:pPr>
      <w:bookmarkStart w:id="98" w:name="_Toc30047"/>
      <w:r>
        <w:rPr>
          <w:rFonts w:hint="eastAsia" w:ascii="宋体" w:hAnsi="宋体" w:eastAsia="宋体" w:cs="宋体"/>
          <w:b w:val="0"/>
          <w:bCs w:val="0"/>
          <w:sz w:val="21"/>
          <w:szCs w:val="21"/>
          <w:lang w:val="en-US" w:eastAsia="zh-CN" w:bidi="ar-SA"/>
        </w:rPr>
        <w:t>——顾客需求的满足情况、意见反馈、投诉处理等。</w:t>
      </w:r>
      <w:bookmarkEnd w:id="98"/>
    </w:p>
    <w:p w14:paraId="04DBC4AB">
      <w:pPr>
        <w:pStyle w:val="106"/>
        <w:spacing w:before="156" w:after="156"/>
        <w:ind w:left="0"/>
        <w:rPr>
          <w:rFonts w:hint="eastAsia"/>
          <w:lang w:eastAsia="zh-CN"/>
        </w:rPr>
      </w:pPr>
      <w:bookmarkStart w:id="99" w:name="_Toc12855"/>
      <w:r>
        <w:rPr>
          <w:rFonts w:hint="eastAsia"/>
          <w:lang w:eastAsia="zh-CN"/>
        </w:rPr>
        <w:t>公示投诉渠道和联系人、联系方式、反馈时限等。在承诺的时限内向投诉方做出有效反馈，并就投诉处理情况进行跟踪。</w:t>
      </w:r>
      <w:bookmarkEnd w:id="99"/>
    </w:p>
    <w:p w14:paraId="70898A90">
      <w:pPr>
        <w:pStyle w:val="106"/>
        <w:spacing w:before="156" w:after="156"/>
        <w:ind w:left="0"/>
        <w:rPr>
          <w:rFonts w:hint="eastAsia"/>
          <w:lang w:eastAsia="zh-CN"/>
        </w:rPr>
      </w:pPr>
      <w:bookmarkStart w:id="100" w:name="_Toc24488"/>
      <w:r>
        <w:rPr>
          <w:rFonts w:hint="eastAsia"/>
          <w:lang w:eastAsia="zh-CN"/>
        </w:rPr>
        <w:t>对顾客投诉意见、顾客满意度调查结果、日常运营服务记录与自评结果、第三方服务质量评估机构的评价进行汇总分析，制定并实施改进措施，持续提升服务质量。</w:t>
      </w:r>
      <w:bookmarkEnd w:id="100"/>
    </w:p>
    <w:p w14:paraId="7C5726CE">
      <w:pPr>
        <w:pStyle w:val="57"/>
        <w:spacing w:line="240" w:lineRule="auto"/>
        <w:rPr>
          <w:rFonts w:hint="eastAsia" w:ascii="黑体" w:hAnsi="黑体" w:eastAsia="黑体" w:cs="黑体"/>
          <w:b w:val="0"/>
          <w:bCs w:val="0"/>
          <w:sz w:val="24"/>
          <w:szCs w:val="24"/>
          <w:lang w:eastAsia="zh-CN"/>
        </w:rPr>
      </w:pPr>
    </w:p>
    <w:p w14:paraId="155BB544">
      <w:pPr>
        <w:pStyle w:val="57"/>
        <w:spacing w:line="240" w:lineRule="auto"/>
        <w:ind w:firstLine="420"/>
        <w:rPr>
          <w:rFonts w:hint="eastAsia" w:ascii="黑体" w:hAnsi="黑体" w:eastAsia="黑体" w:cs="黑体"/>
          <w:b w:val="0"/>
          <w:bCs w:val="0"/>
          <w:sz w:val="24"/>
          <w:szCs w:val="24"/>
        </w:rPr>
      </w:pPr>
    </w:p>
    <w:p w14:paraId="7A45BD01">
      <w:pPr>
        <w:pStyle w:val="57"/>
        <w:spacing w:line="240" w:lineRule="auto"/>
        <w:ind w:firstLine="420"/>
        <w:rPr>
          <w:rFonts w:hint="eastAsia" w:ascii="黑体" w:hAnsi="黑体" w:eastAsia="黑体" w:cs="黑体"/>
          <w:b w:val="0"/>
          <w:bCs w:val="0"/>
          <w:sz w:val="24"/>
          <w:szCs w:val="24"/>
        </w:rPr>
      </w:pPr>
    </w:p>
    <w:p w14:paraId="6070BE41">
      <w:pPr>
        <w:pStyle w:val="57"/>
        <w:ind w:firstLine="420"/>
      </w:pPr>
    </w:p>
    <w:p w14:paraId="603FBD38">
      <w:pPr>
        <w:pStyle w:val="57"/>
        <w:ind w:firstLine="420"/>
      </w:pPr>
    </w:p>
    <w:p w14:paraId="084B05FB">
      <w:pPr>
        <w:pStyle w:val="57"/>
        <w:ind w:firstLine="420"/>
      </w:pPr>
    </w:p>
    <w:p w14:paraId="41313298">
      <w:pPr>
        <w:pStyle w:val="57"/>
        <w:ind w:firstLine="420"/>
      </w:pPr>
    </w:p>
    <w:p w14:paraId="176EC4D7">
      <w:pPr>
        <w:pStyle w:val="57"/>
        <w:ind w:firstLine="420"/>
      </w:pPr>
    </w:p>
    <w:p w14:paraId="0F823ADC">
      <w:pPr>
        <w:pStyle w:val="57"/>
        <w:ind w:firstLine="420"/>
      </w:pPr>
    </w:p>
    <w:p w14:paraId="1218B9BB">
      <w:pPr>
        <w:pStyle w:val="57"/>
        <w:ind w:firstLine="420"/>
      </w:pPr>
    </w:p>
    <w:p w14:paraId="5999EA10">
      <w:pPr>
        <w:pStyle w:val="57"/>
        <w:ind w:firstLine="420"/>
      </w:pPr>
    </w:p>
    <w:p w14:paraId="00B54B52">
      <w:pPr>
        <w:pStyle w:val="57"/>
        <w:ind w:firstLine="420"/>
      </w:pPr>
    </w:p>
    <w:p w14:paraId="461744A8">
      <w:pPr>
        <w:pStyle w:val="57"/>
        <w:ind w:firstLine="420"/>
      </w:pPr>
    </w:p>
    <w:p w14:paraId="05B1BFE5">
      <w:pPr>
        <w:pStyle w:val="57"/>
        <w:ind w:firstLine="420"/>
      </w:pPr>
    </w:p>
    <w:p w14:paraId="0F1B717C">
      <w:pPr>
        <w:pStyle w:val="57"/>
        <w:bidi w:val="0"/>
      </w:pPr>
    </w:p>
    <w:bookmarkEnd w:id="23"/>
    <w:p w14:paraId="361DC632">
      <w:pPr>
        <w:pStyle w:val="57"/>
        <w:bidi w:val="0"/>
        <w:sectPr>
          <w:pgSz w:w="11906" w:h="16838"/>
          <w:pgMar w:top="1928" w:right="1134" w:bottom="1134" w:left="1134" w:header="1418" w:footer="1134" w:gutter="284"/>
          <w:pgNumType w:start="1"/>
          <w:cols w:space="425" w:num="1"/>
          <w:formProt w:val="0"/>
          <w:docGrid w:type="lines" w:linePitch="312" w:charSpace="0"/>
        </w:sectPr>
      </w:pPr>
      <w:bookmarkStart w:id="101" w:name="BookMark6"/>
    </w:p>
    <w:p w14:paraId="28C4B27B">
      <w:pPr>
        <w:pStyle w:val="64"/>
        <w:bidi w:val="0"/>
        <w:rPr>
          <w:rFonts w:hint="eastAsia"/>
          <w:lang w:eastAsia="zh-CN"/>
        </w:rPr>
      </w:pPr>
      <w:bookmarkStart w:id="102" w:name="_Toc23703"/>
      <w:r>
        <w:rPr>
          <w:rFonts w:hint="eastAsia"/>
          <w:spacing w:val="105"/>
          <w:lang w:eastAsia="zh-CN"/>
        </w:rPr>
        <w:t>参考文</w:t>
      </w:r>
      <w:r>
        <w:rPr>
          <w:rFonts w:hint="eastAsia"/>
          <w:lang w:eastAsia="zh-CN"/>
        </w:rPr>
        <w:t>献</w:t>
      </w:r>
      <w:bookmarkEnd w:id="102"/>
    </w:p>
    <w:p w14:paraId="6D787AEF">
      <w:pPr>
        <w:pStyle w:val="57"/>
        <w:bidi w:val="0"/>
        <w:rPr>
          <w:rFonts w:hint="eastAsia"/>
          <w:lang w:eastAsia="zh-CN"/>
        </w:rPr>
      </w:pPr>
    </w:p>
    <w:p w14:paraId="7FA7DE1A">
      <w:pPr>
        <w:snapToGrid w:val="0"/>
        <w:spacing w:line="24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highlight w:val="none"/>
        </w:rPr>
        <w:t xml:space="preserve">[1] </w:t>
      </w:r>
      <w:r>
        <w:rPr>
          <w:rFonts w:hint="eastAsia" w:ascii="宋体" w:hAnsi="宋体" w:eastAsia="宋体" w:cs="宋体"/>
          <w:color w:val="auto"/>
          <w:kern w:val="0"/>
          <w:highlight w:val="none"/>
        </w:rPr>
        <w:t>GB/T 34311-2017 体育场所开放条件与技术要求总则</w:t>
      </w:r>
    </w:p>
    <w:p w14:paraId="757071C2">
      <w:pPr>
        <w:snapToGrid w:val="0"/>
        <w:spacing w:line="24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highlight w:val="none"/>
        </w:rPr>
        <w:t>[2]</w:t>
      </w:r>
      <w:r>
        <w:rPr>
          <w:rFonts w:hint="eastAsia" w:ascii="宋体" w:hAnsi="宋体" w:eastAsia="宋体" w:cs="宋体"/>
          <w:color w:val="auto"/>
          <w:kern w:val="0"/>
          <w:highlight w:val="none"/>
        </w:rPr>
        <w:t>TY/T 3001-2013 健身场所服务质量管理通用要求</w:t>
      </w:r>
    </w:p>
    <w:p w14:paraId="68BD4CAF">
      <w:pPr>
        <w:snapToGrid w:val="0"/>
        <w:spacing w:line="24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highlight w:val="none"/>
        </w:rPr>
        <w:t>[3]</w:t>
      </w:r>
      <w:r>
        <w:rPr>
          <w:rFonts w:hint="eastAsia" w:ascii="宋体" w:hAnsi="宋体" w:eastAsia="宋体" w:cs="宋体"/>
          <w:color w:val="auto"/>
          <w:kern w:val="0"/>
          <w:highlight w:val="none"/>
        </w:rPr>
        <w:t>HG/T 4619-2014 健身场地用塑胶面</w:t>
      </w:r>
    </w:p>
    <w:p w14:paraId="10A9ABB5">
      <w:pPr>
        <w:snapToGrid w:val="0"/>
        <w:spacing w:line="24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highlight w:val="none"/>
        </w:rPr>
        <w:t>[4]</w:t>
      </w:r>
      <w:r>
        <w:rPr>
          <w:rFonts w:hint="eastAsia" w:ascii="宋体" w:hAnsi="宋体" w:eastAsia="宋体" w:cs="宋体"/>
          <w:color w:val="auto"/>
          <w:kern w:val="0"/>
          <w:highlight w:val="none"/>
        </w:rPr>
        <w:t>GB 5749-2022 生活饮用水卫生标准</w:t>
      </w:r>
    </w:p>
    <w:p w14:paraId="140FB519">
      <w:pPr>
        <w:snapToGrid w:val="0"/>
        <w:spacing w:line="24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highlight w:val="none"/>
        </w:rPr>
        <w:t>[5]</w:t>
      </w:r>
      <w:r>
        <w:rPr>
          <w:rFonts w:hint="eastAsia" w:ascii="宋体" w:hAnsi="宋体" w:eastAsia="宋体" w:cs="宋体"/>
          <w:color w:val="auto"/>
          <w:kern w:val="0"/>
          <w:highlight w:val="none"/>
        </w:rPr>
        <w:t>GB 3096-2008 声环境质量标准</w:t>
      </w:r>
    </w:p>
    <w:p w14:paraId="741BDEBC">
      <w:pPr>
        <w:snapToGrid w:val="0"/>
        <w:spacing w:line="24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[6]GB 3095-2012 环境空气质量标准</w:t>
      </w:r>
    </w:p>
    <w:p w14:paraId="490942C4">
      <w:pPr>
        <w:snapToGrid w:val="0"/>
        <w:spacing w:line="24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[7]GB 37487-2019 公共场所卫生管理规范</w:t>
      </w:r>
    </w:p>
    <w:p w14:paraId="5DACB217">
      <w:pPr>
        <w:snapToGrid w:val="0"/>
        <w:spacing w:line="24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[8]DB34/T 3595-2020 安徽省地方标准 商业健身俱乐部服务规范</w:t>
      </w:r>
    </w:p>
    <w:p w14:paraId="4AF93B66">
      <w:pPr>
        <w:snapToGrid w:val="0"/>
        <w:spacing w:line="24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[9]DB33303/T 013-2020 温州市地方标准 百姓健身房建设与服务规范</w:t>
      </w:r>
    </w:p>
    <w:p w14:paraId="3AF05C6D">
      <w:pPr>
        <w:snapToGrid w:val="0"/>
        <w:spacing w:line="24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[10]DB11/T 2277-2020 北京市地方标准健身房服务规范</w:t>
      </w:r>
    </w:p>
    <w:p w14:paraId="7D641496">
      <w:pPr>
        <w:pStyle w:val="57"/>
        <w:bidi w:val="0"/>
        <w:rPr>
          <w:rFonts w:hint="eastAsia"/>
          <w:lang w:eastAsia="zh-CN"/>
        </w:rPr>
      </w:pPr>
    </w:p>
    <w:p w14:paraId="34CE1C68">
      <w:pPr>
        <w:pStyle w:val="57"/>
        <w:bidi w:val="0"/>
        <w:rPr>
          <w:rFonts w:hint="eastAsia"/>
          <w:lang w:eastAsia="zh-CN"/>
        </w:rPr>
      </w:pPr>
    </w:p>
    <w:p w14:paraId="6651407E">
      <w:pPr>
        <w:pStyle w:val="57"/>
        <w:bidi w:val="0"/>
      </w:pPr>
    </w:p>
    <w:bookmarkEnd w:id="101"/>
    <w:p w14:paraId="4A9FB62C">
      <w:pPr>
        <w:pStyle w:val="57"/>
        <w:bidi w:val="0"/>
      </w:pPr>
    </w:p>
    <w:sectPr>
      <w:pgSz w:w="11906" w:h="16838"/>
      <w:pgMar w:top="1928" w:right="1134" w:bottom="1134" w:left="1134" w:header="1418" w:footer="1134" w:gutter="284"/>
      <w:pgNumType w:fmt="decimal"/>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C69C7">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41951B">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0B889">
    <w:pPr>
      <w:pStyle w:val="53"/>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17399E">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52214">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FD42E">
    <w:pPr>
      <w:pStyle w:val="62"/>
      <w:rPr>
        <w:rFonts w:hint="eastAsia"/>
      </w:rPr>
    </w:pPr>
    <w:r>
      <w:fldChar w:fldCharType="begin"/>
    </w:r>
    <w:r>
      <w:instrText xml:space="preserve"> STYLEREF  标准文件_文件编号  \* MERGEFORMAT </w:instrText>
    </w:r>
    <w:r>
      <w:fldChar w:fldCharType="separate"/>
    </w:r>
    <w:r>
      <w:t>DBXX/T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386E3">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Full" w:cryptAlgorithmClass="hash" w:cryptAlgorithmType="typeAny" w:cryptAlgorithmSid="4" w:cryptSpinCount="0" w:hash="9iUuE22YbcT1ItU4XANCuK5sX6c=" w:salt="MjmoeJ6zDIXnBXR0UAfJ0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130241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1161"/>
    <w:rsid w:val="0015225F"/>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03A6"/>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6234"/>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27150"/>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3918"/>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4973"/>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7D9F"/>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37DFC"/>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6886"/>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016E"/>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4858"/>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891"/>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30241F"/>
    <w:rsid w:val="11851CB8"/>
    <w:rsid w:val="6BF92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Normal (Web)"/>
    <w:basedOn w:val="1"/>
    <w:qFormat/>
    <w:uiPriority w:val="0"/>
    <w:pPr>
      <w:adjustRightInd/>
      <w:spacing w:line="240" w:lineRule="auto"/>
    </w:pPr>
    <w:rPr>
      <w:rFonts w:asciiTheme="minorHAnsi" w:hAnsiTheme="minorHAnsi" w:eastAsiaTheme="minorEastAsia" w:cstheme="minorBidi"/>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b/>
      <w:bCs/>
      <w:kern w:val="44"/>
      <w:sz w:val="44"/>
      <w:szCs w:val="44"/>
    </w:rPr>
  </w:style>
  <w:style w:type="character" w:customStyle="1" w:styleId="36">
    <w:name w:val="标题 2 字符"/>
    <w:link w:val="3"/>
    <w:qFormat/>
    <w:uiPriority w:val="0"/>
    <w:rPr>
      <w:rFonts w:ascii="Arial" w:hAnsi="Arial" w:eastAsia="黑体"/>
      <w:b/>
      <w:bCs/>
      <w:kern w:val="2"/>
      <w:sz w:val="32"/>
      <w:szCs w:val="32"/>
    </w:rPr>
  </w:style>
  <w:style w:type="character" w:customStyle="1" w:styleId="37">
    <w:name w:val="标题 3 字符"/>
    <w:link w:val="4"/>
    <w:qFormat/>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qFormat/>
    <w:uiPriority w:val="0"/>
    <w:rPr>
      <w:b/>
      <w:bCs/>
      <w:kern w:val="2"/>
      <w:sz w:val="28"/>
      <w:szCs w:val="28"/>
    </w:rPr>
  </w:style>
  <w:style w:type="character" w:customStyle="1" w:styleId="40">
    <w:name w:val="标题 6 字符"/>
    <w:link w:val="7"/>
    <w:qFormat/>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8"/>
    <w:qFormat/>
    <w:uiPriority w:val="99"/>
    <w:rPr>
      <w:kern w:val="2"/>
      <w:sz w:val="18"/>
      <w:szCs w:val="18"/>
    </w:rPr>
  </w:style>
  <w:style w:type="character" w:customStyle="1" w:styleId="45">
    <w:name w:val="页脚 字符"/>
    <w:link w:val="17"/>
    <w:qFormat/>
    <w:uiPriority w:val="99"/>
    <w:rPr>
      <w:rFonts w:ascii="宋体"/>
      <w:kern w:val="2"/>
      <w:sz w:val="18"/>
      <w:szCs w:val="18"/>
    </w:rPr>
  </w:style>
  <w:style w:type="character" w:customStyle="1" w:styleId="46">
    <w:name w:val="批注框文本 字符"/>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Times New Roman"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kern w:val="2"/>
      <w:sz w:val="21"/>
      <w:szCs w:val="21"/>
    </w:rPr>
  </w:style>
  <w:style w:type="paragraph" w:customStyle="1" w:styleId="88">
    <w:name w:val="标准文件_附录章标题"/>
    <w:next w:val="57"/>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uiPriority w:val="0"/>
    <w:pPr>
      <w:numPr>
        <w:ilvl w:val="2"/>
      </w:numPr>
      <w:spacing w:before="50" w:beforeLines="50" w:after="50" w:afterLines="50"/>
      <w:outlineLvl w:val="1"/>
    </w:pPr>
  </w:style>
  <w:style w:type="paragraph" w:customStyle="1" w:styleId="107">
    <w:name w:val="标准文件_一致程度"/>
    <w:basedOn w:val="1"/>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Times New Roman"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style>
  <w:style w:type="paragraph" w:customStyle="1" w:styleId="190">
    <w:name w:val="标准文件_一级项2"/>
    <w:basedOn w:val="57"/>
    <w:qFormat/>
    <w:uiPriority w:val="0"/>
    <w:pPr>
      <w:numPr>
        <w:ilvl w:val="0"/>
        <w:numId w:val="31"/>
      </w:numPr>
      <w:spacing w:line="300" w:lineRule="exact"/>
      <w:ind w:firstLineChars="0"/>
    </w:p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styleId="23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36719;&#20214;\&#26631;&#20934;\StandardEditor\template\&#22320;&#26041;&#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4A38090058141E5BCF867FEE79180DC"/>
        <w:style w:val=""/>
        <w:category>
          <w:name w:val="常规"/>
          <w:gallery w:val="placeholder"/>
        </w:category>
        <w:types>
          <w:type w:val="bbPlcHdr"/>
        </w:types>
        <w:behaviors>
          <w:behavior w:val="content"/>
        </w:behaviors>
        <w:description w:val=""/>
        <w:guid w:val="{3E435CD4-A942-486C-B99C-687EB01641D9}"/>
      </w:docPartPr>
      <w:docPartBody>
        <w:p w14:paraId="1820CA38">
          <w:pPr>
            <w:pStyle w:val="5"/>
          </w:pPr>
          <w:r>
            <w:rPr>
              <w:rStyle w:val="4"/>
              <w:rFonts w:hint="eastAsia"/>
            </w:rPr>
            <w:t>单击或点击此处输入文字。</w:t>
          </w:r>
        </w:p>
      </w:docPartBody>
    </w:docPart>
    <w:docPart>
      <w:docPartPr>
        <w:name w:val="83ACEA082902419DAEC754314F0D2502"/>
        <w:style w:val=""/>
        <w:category>
          <w:name w:val="常规"/>
          <w:gallery w:val="placeholder"/>
        </w:category>
        <w:types>
          <w:type w:val="bbPlcHdr"/>
        </w:types>
        <w:behaviors>
          <w:behavior w:val="content"/>
        </w:behaviors>
        <w:description w:val=""/>
        <w:guid w:val="{EAB02F69-0057-4016-B783-9EFBE6ED4674}"/>
      </w:docPartPr>
      <w:docPartBody>
        <w:p w14:paraId="056AFF76">
          <w:pPr>
            <w:pStyle w:val="6"/>
          </w:pPr>
          <w:r>
            <w:rPr>
              <w:rStyle w:val="4"/>
              <w:rFonts w:hint="eastAsia"/>
            </w:rPr>
            <w:t>选择一项。</w:t>
          </w:r>
        </w:p>
      </w:docPartBody>
    </w:docPart>
    <w:docPart>
      <w:docPartPr>
        <w:name w:val="1300A4C75D794D6291D16A5282D6F457"/>
        <w:style w:val=""/>
        <w:category>
          <w:name w:val="常规"/>
          <w:gallery w:val="placeholder"/>
        </w:category>
        <w:types>
          <w:type w:val="bbPlcHdr"/>
        </w:types>
        <w:behaviors>
          <w:behavior w:val="content"/>
        </w:behaviors>
        <w:description w:val=""/>
        <w:guid w:val="{57C2592D-AC40-4B99-9ED8-C705F3CB6DF5}"/>
      </w:docPartPr>
      <w:docPartBody>
        <w:p w14:paraId="3F579EFE">
          <w:pPr>
            <w:pStyle w:val="7"/>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3D5"/>
    <w:rsid w:val="00F203D5"/>
    <w:rsid w:val="00F71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44A38090058141E5BCF867FEE79180DC"/>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83ACEA082902419DAEC754314F0D2502"/>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1300A4C75D794D6291D16A5282D6F457"/>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地方标准.dotx</Template>
  <Pages>10</Pages>
  <Words>3517</Words>
  <Characters>3921</Characters>
  <Lines>4</Lines>
  <Paragraphs>1</Paragraphs>
  <TotalTime>6</TotalTime>
  <ScaleCrop>false</ScaleCrop>
  <LinksUpToDate>false</LinksUpToDate>
  <CharactersWithSpaces>4023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2025-06-16T02:50:00Z</dcterms:created>
  <dc:creator>四川省场馆协会</dc:creator>
  <cp:lastModifiedBy>四川省场馆协会</cp:lastModifiedBy>
  <dcterms:modified xsi:type="dcterms:W3CDTF">2025-06-23T01:04:12Z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GB</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ICV">
    <vt:lpwstr>A10D3EB41C3E49179A88B69ED1F27C89_13</vt:lpwstr>
  </property>
  <property fmtid="{D5CDD505-2E9C-101B-9397-08002B2CF9AE}" pid="15" name="KSOTemplateDocerSaveRecord">
    <vt:lpwstr>eyJoZGlkIjoiN2M5ZWYxZmQ4ZTQ1OTg1OWQxNTdmYjEwNzkzMDZhOTQiLCJ1c2VySWQiOiIzNTgzNTk1NzEifQ==</vt:lpwstr>
  </property>
  <property fmtid="{D5CDD505-2E9C-101B-9397-08002B2CF9AE}" pid="16" name="KSOProductBuildVer">
    <vt:lpwstr>2052-12.1.0.21541</vt:lpwstr>
  </property>
</Properties>
</file>